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AB" w:rsidRDefault="00CE77AB">
      <w:pPr>
        <w:pStyle w:val="Style1"/>
        <w:widowControl/>
        <w:spacing w:before="53"/>
        <w:ind w:left="869" w:right="1550"/>
        <w:rPr>
          <w:rStyle w:val="FontStyle16"/>
        </w:rPr>
      </w:pPr>
      <w:r>
        <w:rPr>
          <w:rStyle w:val="FontStyle16"/>
        </w:rPr>
        <w:t>Требования к монтажу, наладке расчетных узлов учета электроэнергии потребителей ОАО «Черногорэнерго»</w:t>
      </w:r>
    </w:p>
    <w:p w:rsidR="00CE77AB" w:rsidRDefault="00CE77AB">
      <w:pPr>
        <w:pStyle w:val="Style6"/>
        <w:widowControl/>
        <w:spacing w:line="240" w:lineRule="exact"/>
        <w:rPr>
          <w:sz w:val="20"/>
          <w:szCs w:val="20"/>
        </w:rPr>
      </w:pPr>
    </w:p>
    <w:p w:rsidR="00CE77AB" w:rsidRDefault="00CE77AB">
      <w:pPr>
        <w:pStyle w:val="Style6"/>
        <w:widowControl/>
        <w:tabs>
          <w:tab w:val="left" w:pos="240"/>
        </w:tabs>
        <w:spacing w:before="58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  <w:b w:val="0"/>
          <w:bCs w:val="0"/>
          <w:sz w:val="20"/>
          <w:szCs w:val="20"/>
        </w:rPr>
        <w:tab/>
      </w:r>
      <w:r>
        <w:rPr>
          <w:rStyle w:val="FontStyle16"/>
        </w:rPr>
        <w:t>Требования к счетчикам электроэнергии</w:t>
      </w:r>
    </w:p>
    <w:p w:rsidR="00CE77AB" w:rsidRDefault="00CE77AB">
      <w:pPr>
        <w:pStyle w:val="Style3"/>
        <w:widowControl/>
        <w:spacing w:line="240" w:lineRule="exact"/>
        <w:rPr>
          <w:sz w:val="20"/>
          <w:szCs w:val="20"/>
        </w:rPr>
      </w:pPr>
    </w:p>
    <w:p w:rsidR="00CE77AB" w:rsidRDefault="00CE77AB">
      <w:pPr>
        <w:pStyle w:val="Style3"/>
        <w:widowControl/>
        <w:spacing w:before="29" w:line="274" w:lineRule="exact"/>
        <w:rPr>
          <w:rStyle w:val="FontStyle17"/>
        </w:rPr>
      </w:pPr>
      <w:r>
        <w:rPr>
          <w:rStyle w:val="FontStyle17"/>
        </w:rPr>
        <w:t>Применяемые в системах учета электросчетчики должны:</w:t>
      </w:r>
    </w:p>
    <w:p w:rsidR="00CE77AB" w:rsidRDefault="00CE77AB" w:rsidP="00EB763B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Входить в перечень средств измерений, внесенных в Государственный реестр;</w:t>
      </w:r>
    </w:p>
    <w:p w:rsidR="00CE77AB" w:rsidRDefault="00CE77AB" w:rsidP="00EB763B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274" w:lineRule="exact"/>
        <w:rPr>
          <w:rStyle w:val="FontStyle17"/>
        </w:rPr>
      </w:pPr>
      <w:r>
        <w:rPr>
          <w:rStyle w:val="FontStyle17"/>
        </w:rPr>
        <w:t>Соответствовать требованиям ГОСТ 52322-2005, ГОСТ 52323-2005 «Статические счетчики ватт-часов активной энергии переменного тока» (для реактивной энергии - по ГОСТ 26035-83);</w:t>
      </w:r>
    </w:p>
    <w:p w:rsidR="00CE77AB" w:rsidRDefault="00CE77AB" w:rsidP="00EB763B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Осуществлять учет активной электроэнергии, а для потребителей с присоединенной мощностью более 150 кВт и учет реактивной энергии;</w:t>
      </w:r>
    </w:p>
    <w:p w:rsidR="00CE77AB" w:rsidRDefault="00CE77AB" w:rsidP="00EB763B">
      <w:pPr>
        <w:pStyle w:val="Style5"/>
        <w:widowControl/>
        <w:numPr>
          <w:ilvl w:val="0"/>
          <w:numId w:val="1"/>
        </w:numPr>
        <w:tabs>
          <w:tab w:val="left" w:pos="427"/>
          <w:tab w:val="left" w:pos="7310"/>
        </w:tabs>
        <w:spacing w:line="336" w:lineRule="exact"/>
        <w:jc w:val="left"/>
        <w:rPr>
          <w:rStyle w:val="FontStyle17"/>
        </w:rPr>
      </w:pPr>
      <w:r>
        <w:rPr>
          <w:rStyle w:val="FontStyle17"/>
        </w:rPr>
        <w:t>Иметь класс точности не ниже 1,0</w:t>
      </w:r>
    </w:p>
    <w:p w:rsidR="00CE77AB" w:rsidRDefault="00CE77AB" w:rsidP="00EB763B">
      <w:pPr>
        <w:pStyle w:val="Style5"/>
        <w:widowControl/>
        <w:numPr>
          <w:ilvl w:val="0"/>
          <w:numId w:val="1"/>
        </w:numPr>
        <w:tabs>
          <w:tab w:val="left" w:pos="427"/>
          <w:tab w:val="left" w:pos="7987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Обеспечивать функции хранения профиля нагрузки;</w:t>
      </w:r>
    </w:p>
    <w:p w:rsidR="00CE77AB" w:rsidRPr="00EB763B" w:rsidRDefault="00CE77AB" w:rsidP="00EB763B">
      <w:pPr>
        <w:pStyle w:val="Style5"/>
        <w:widowControl/>
        <w:numPr>
          <w:ilvl w:val="0"/>
          <w:numId w:val="1"/>
        </w:numPr>
        <w:tabs>
          <w:tab w:val="left" w:pos="427"/>
          <w:tab w:val="left" w:pos="7075"/>
        </w:tabs>
        <w:spacing w:line="274" w:lineRule="exact"/>
        <w:rPr>
          <w:rStyle w:val="FontStyle14"/>
          <w:smallCaps w:val="0"/>
          <w:sz w:val="22"/>
          <w:szCs w:val="22"/>
        </w:rPr>
      </w:pPr>
      <w:r>
        <w:rPr>
          <w:rStyle w:val="FontStyle17"/>
        </w:rPr>
        <w:t>При максимальной мощности свыше 100</w:t>
      </w:r>
      <w:r w:rsidRPr="00EB763B">
        <w:rPr>
          <w:rStyle w:val="FontStyle17"/>
        </w:rPr>
        <w:t>кВт</w:t>
      </w:r>
      <w:r>
        <w:rPr>
          <w:rStyle w:val="FontStyle17"/>
        </w:rPr>
        <w:t xml:space="preserve"> иметь возможность подключения к системе учет</w:t>
      </w:r>
      <w:r w:rsidRPr="001B1CF5">
        <w:rPr>
          <w:rStyle w:val="FontStyle17"/>
        </w:rPr>
        <w:t>а</w:t>
      </w:r>
      <w:r>
        <w:rPr>
          <w:rStyle w:val="FontStyle17"/>
          <w:u w:val="single"/>
        </w:rPr>
        <w:t xml:space="preserve"> </w:t>
      </w:r>
      <w:r w:rsidRPr="00EB763B">
        <w:rPr>
          <w:rStyle w:val="FontStyle17"/>
        </w:rPr>
        <w:t>электроэн</w:t>
      </w:r>
      <w:r>
        <w:rPr>
          <w:rStyle w:val="FontStyle17"/>
        </w:rPr>
        <w:t xml:space="preserve">ергии ОАО «Черногорэнерго». В случае удаленного подключения счетчик в своем составе должен иметь либо модуль </w:t>
      </w:r>
      <w:r>
        <w:rPr>
          <w:rStyle w:val="FontStyle17"/>
          <w:lang w:val="en-US"/>
        </w:rPr>
        <w:t>GSM</w:t>
      </w:r>
      <w:r w:rsidRPr="00EB763B">
        <w:rPr>
          <w:rStyle w:val="FontStyle17"/>
        </w:rPr>
        <w:t xml:space="preserve"> </w:t>
      </w:r>
      <w:r>
        <w:rPr>
          <w:rStyle w:val="FontStyle17"/>
        </w:rPr>
        <w:t xml:space="preserve">либо подключаться к системе учета через коммуникатор типа </w:t>
      </w:r>
      <w:r>
        <w:rPr>
          <w:rStyle w:val="FontStyle17"/>
          <w:lang w:val="en-US"/>
        </w:rPr>
        <w:t>GSM</w:t>
      </w:r>
      <w:r w:rsidRPr="00EB763B">
        <w:rPr>
          <w:rStyle w:val="FontStyle17"/>
        </w:rPr>
        <w:t xml:space="preserve"> </w:t>
      </w:r>
      <w:r>
        <w:rPr>
          <w:rStyle w:val="FontStyle17"/>
        </w:rPr>
        <w:t xml:space="preserve">С-1.01. (С-1.02, С-1 </w:t>
      </w:r>
      <w:r w:rsidRPr="00EB763B">
        <w:rPr>
          <w:rStyle w:val="FontStyle17"/>
        </w:rPr>
        <w:t>.03)</w:t>
      </w:r>
    </w:p>
    <w:p w:rsidR="00CE77AB" w:rsidRDefault="00CE77AB" w:rsidP="00EB763B">
      <w:pPr>
        <w:pStyle w:val="Style5"/>
        <w:widowControl/>
        <w:numPr>
          <w:ilvl w:val="0"/>
          <w:numId w:val="1"/>
        </w:numPr>
        <w:tabs>
          <w:tab w:val="left" w:pos="427"/>
          <w:tab w:val="left" w:pos="7075"/>
        </w:tabs>
        <w:spacing w:line="274" w:lineRule="exact"/>
        <w:rPr>
          <w:rStyle w:val="FontStyle17"/>
        </w:rPr>
      </w:pPr>
      <w:r>
        <w:rPr>
          <w:rStyle w:val="FontStyle17"/>
        </w:rPr>
        <w:t xml:space="preserve"> Иметь пломбы государственной поверки на трехфазных счетчиках с давностью не</w:t>
      </w:r>
      <w:r>
        <w:rPr>
          <w:rStyle w:val="FontStyle17"/>
        </w:rPr>
        <w:br/>
        <w:t>более 12 месяцев, а на однофазных счетчиках с давностью не более 2 лет.</w:t>
      </w:r>
    </w:p>
    <w:p w:rsidR="00CE77AB" w:rsidRDefault="00CE77AB">
      <w:pPr>
        <w:pStyle w:val="Style6"/>
        <w:widowControl/>
        <w:spacing w:line="240" w:lineRule="exact"/>
        <w:rPr>
          <w:sz w:val="20"/>
          <w:szCs w:val="20"/>
        </w:rPr>
      </w:pPr>
    </w:p>
    <w:p w:rsidR="00CE77AB" w:rsidRDefault="00CE77AB">
      <w:pPr>
        <w:pStyle w:val="Style6"/>
        <w:widowControl/>
        <w:tabs>
          <w:tab w:val="left" w:pos="240"/>
        </w:tabs>
        <w:spacing w:before="58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b w:val="0"/>
          <w:bCs w:val="0"/>
          <w:sz w:val="20"/>
          <w:szCs w:val="20"/>
        </w:rPr>
        <w:tab/>
      </w:r>
      <w:r>
        <w:rPr>
          <w:rStyle w:val="FontStyle16"/>
        </w:rPr>
        <w:t>Требования к измерительным трансформаторам и вторичным цепям</w:t>
      </w:r>
    </w:p>
    <w:p w:rsidR="00CE77AB" w:rsidRDefault="00CE77A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E77AB" w:rsidRDefault="00CE77AB">
      <w:pPr>
        <w:pStyle w:val="Style5"/>
        <w:widowControl/>
        <w:tabs>
          <w:tab w:val="left" w:pos="360"/>
        </w:tabs>
        <w:spacing w:before="29" w:line="274" w:lineRule="exact"/>
        <w:jc w:val="left"/>
        <w:rPr>
          <w:rStyle w:val="FontStyle17"/>
        </w:rPr>
      </w:pPr>
      <w:r>
        <w:rPr>
          <w:rStyle w:val="FontStyle17"/>
        </w:rPr>
        <w:t>2.1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Применяемые в системах учета измерительные трансформаторы тока должны:</w:t>
      </w:r>
    </w:p>
    <w:p w:rsidR="00CE77AB" w:rsidRDefault="00CE77AB" w:rsidP="00EB763B">
      <w:pPr>
        <w:pStyle w:val="Style5"/>
        <w:widowControl/>
        <w:numPr>
          <w:ilvl w:val="0"/>
          <w:numId w:val="2"/>
        </w:numPr>
        <w:tabs>
          <w:tab w:val="left" w:pos="605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При новом строительстве и реконструкции энергообъектов соответствовать ГОСТ 7746-2001.</w:t>
      </w:r>
    </w:p>
    <w:p w:rsidR="00CE77AB" w:rsidRDefault="00CE77AB" w:rsidP="00EB763B">
      <w:pPr>
        <w:pStyle w:val="Style5"/>
        <w:widowControl/>
        <w:numPr>
          <w:ilvl w:val="0"/>
          <w:numId w:val="2"/>
        </w:numPr>
        <w:tabs>
          <w:tab w:val="left" w:pos="605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Входить в перечень средств измерений, внесенных в Государственный реестр и иметь действующее свидетельство о поверке.</w:t>
      </w:r>
    </w:p>
    <w:p w:rsidR="00CE77AB" w:rsidRDefault="00CE77AB" w:rsidP="00EB763B">
      <w:pPr>
        <w:pStyle w:val="Style5"/>
        <w:widowControl/>
        <w:numPr>
          <w:ilvl w:val="0"/>
          <w:numId w:val="2"/>
        </w:numPr>
        <w:tabs>
          <w:tab w:val="left" w:pos="605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Иметь класс точности измерительных обмоток не ниже 0,5</w:t>
      </w:r>
      <w:r>
        <w:rPr>
          <w:rStyle w:val="FontStyle17"/>
          <w:lang w:val="en-US"/>
        </w:rPr>
        <w:t>S</w:t>
      </w:r>
      <w:r>
        <w:rPr>
          <w:rStyle w:val="FontStyle17"/>
        </w:rPr>
        <w:t>.</w:t>
      </w:r>
    </w:p>
    <w:p w:rsidR="00CE77AB" w:rsidRDefault="00CE77AB">
      <w:pPr>
        <w:pStyle w:val="Style5"/>
        <w:widowControl/>
        <w:tabs>
          <w:tab w:val="left" w:pos="720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2.1.4.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Соответствовать по классу напряжения, электродинамической и термической стойкости, климатическому исполнению.</w:t>
      </w:r>
    </w:p>
    <w:p w:rsidR="00CE77AB" w:rsidRDefault="00CE77AB" w:rsidP="00EB763B">
      <w:pPr>
        <w:pStyle w:val="Style5"/>
        <w:widowControl/>
        <w:numPr>
          <w:ilvl w:val="0"/>
          <w:numId w:val="3"/>
        </w:numPr>
        <w:tabs>
          <w:tab w:val="left" w:pos="605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В электрических сетях с заземленной нейтралью устанавливаться в каждую фазу.</w:t>
      </w:r>
    </w:p>
    <w:p w:rsidR="00CE77AB" w:rsidRDefault="00CE77AB" w:rsidP="00EB763B">
      <w:pPr>
        <w:pStyle w:val="Style5"/>
        <w:widowControl/>
        <w:numPr>
          <w:ilvl w:val="0"/>
          <w:numId w:val="3"/>
        </w:numPr>
        <w:tabs>
          <w:tab w:val="left" w:pos="605"/>
        </w:tabs>
        <w:spacing w:before="5" w:line="274" w:lineRule="exact"/>
        <w:jc w:val="left"/>
        <w:rPr>
          <w:rStyle w:val="FontStyle17"/>
        </w:rPr>
      </w:pPr>
      <w:r>
        <w:rPr>
          <w:rStyle w:val="FontStyle17"/>
        </w:rPr>
        <w:t>Исключается применение промежуточных трансформаторов тока.</w:t>
      </w:r>
    </w:p>
    <w:p w:rsidR="00CE77AB" w:rsidRDefault="00CE77AB">
      <w:pPr>
        <w:pStyle w:val="Style3"/>
        <w:widowControl/>
        <w:spacing w:line="274" w:lineRule="exact"/>
        <w:rPr>
          <w:rStyle w:val="FontStyle17"/>
        </w:rPr>
      </w:pPr>
      <w:r>
        <w:rPr>
          <w:rStyle w:val="FontStyle17"/>
        </w:rPr>
        <w:t>2.1.7 Выводы измерительных обмоток трансформаторов должны иметь защиту от несанкционированного доступа.</w:t>
      </w:r>
    </w:p>
    <w:p w:rsidR="00CE77AB" w:rsidRDefault="00CE77AB">
      <w:pPr>
        <w:pStyle w:val="Style5"/>
        <w:widowControl/>
        <w:tabs>
          <w:tab w:val="left" w:pos="360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2.2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Применяемые в системах учета измерительные вторичные цепи должны:</w:t>
      </w:r>
    </w:p>
    <w:p w:rsidR="00CE77AB" w:rsidRDefault="00CE77AB" w:rsidP="00EB763B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Предусматривать возможность замены электросчётчика и подключения образцового счетчика без отключения присоединения (установка испытательных коробок, блоков).</w:t>
      </w:r>
    </w:p>
    <w:p w:rsidR="00CE77AB" w:rsidRDefault="00CE77AB" w:rsidP="00EB763B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Быть защищены от несанкционированного доступа.</w:t>
      </w:r>
    </w:p>
    <w:p w:rsidR="00CE77AB" w:rsidRDefault="00CE77AB" w:rsidP="00EB763B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Не допускается подключение в измерительную обмотку трансформаторов тока, используемую для коммерческого учета электроэнергии, посторонних измерительных приборов.</w:t>
      </w:r>
    </w:p>
    <w:p w:rsidR="00CE77AB" w:rsidRDefault="00CE77AB" w:rsidP="00EB763B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74" w:lineRule="exact"/>
        <w:jc w:val="left"/>
        <w:rPr>
          <w:rStyle w:val="FontStyle17"/>
        </w:rPr>
      </w:pPr>
      <w:r>
        <w:rPr>
          <w:rStyle w:val="FontStyle17"/>
        </w:rPr>
        <w:t>Не допускается наличие в измерительных вторичных цепях скруток и паек.</w:t>
      </w:r>
    </w:p>
    <w:p w:rsidR="00CE77AB" w:rsidRDefault="00CE77A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E77AB" w:rsidRDefault="00CE77AB">
      <w:pPr>
        <w:pStyle w:val="Style1"/>
        <w:widowControl/>
        <w:spacing w:before="62" w:line="240" w:lineRule="auto"/>
        <w:jc w:val="left"/>
        <w:rPr>
          <w:rStyle w:val="FontStyle16"/>
        </w:rPr>
      </w:pPr>
      <w:r>
        <w:rPr>
          <w:rStyle w:val="FontStyle16"/>
        </w:rPr>
        <w:t>Документы необходимые для принятия узла учета электроэнергии в эксплуатацию:</w:t>
      </w:r>
    </w:p>
    <w:p w:rsidR="00CE77AB" w:rsidRDefault="00CE77AB" w:rsidP="00EB763B">
      <w:pPr>
        <w:pStyle w:val="Style5"/>
        <w:widowControl/>
        <w:numPr>
          <w:ilvl w:val="0"/>
          <w:numId w:val="5"/>
        </w:numPr>
        <w:tabs>
          <w:tab w:val="left" w:pos="250"/>
        </w:tabs>
        <w:spacing w:before="269" w:line="274" w:lineRule="exact"/>
        <w:rPr>
          <w:rStyle w:val="FontStyle17"/>
        </w:rPr>
      </w:pPr>
      <w:r>
        <w:rPr>
          <w:rStyle w:val="FontStyle17"/>
        </w:rPr>
        <w:t>Документ, подтверждающий поверку счетчика электроэнергии (протокол поверки либо заводской формуляр). Необходима информация о дате поверки и межповерочном интервале.</w:t>
      </w:r>
    </w:p>
    <w:p w:rsidR="00CE77AB" w:rsidRDefault="00CE77AB" w:rsidP="00EB763B">
      <w:pPr>
        <w:pStyle w:val="Style5"/>
        <w:widowControl/>
        <w:numPr>
          <w:ilvl w:val="0"/>
          <w:numId w:val="5"/>
        </w:numPr>
        <w:tabs>
          <w:tab w:val="left" w:pos="250"/>
        </w:tabs>
        <w:spacing w:line="274" w:lineRule="exact"/>
        <w:rPr>
          <w:rStyle w:val="FontStyle17"/>
        </w:rPr>
      </w:pPr>
      <w:r>
        <w:rPr>
          <w:rStyle w:val="FontStyle17"/>
        </w:rPr>
        <w:t>Протокол программирования счетчика. Необходима информация о связном номере счетчика, скорости интерфейса, пароле первого и второго уровня, установка даты и времени, а также о переходе на сезонное время (запрет перехода). Счетчик должен быть запрограммирован на работу в однотарифном режиме и коэффициентом трансформации равном единице.</w:t>
      </w:r>
    </w:p>
    <w:p w:rsidR="00CE77AB" w:rsidRDefault="00CE77AB">
      <w:pPr>
        <w:pStyle w:val="Style5"/>
        <w:widowControl/>
        <w:tabs>
          <w:tab w:val="left" w:pos="355"/>
        </w:tabs>
        <w:spacing w:before="53" w:line="278" w:lineRule="exact"/>
        <w:rPr>
          <w:rStyle w:val="FontStyle17"/>
        </w:rPr>
      </w:pPr>
      <w:r>
        <w:rPr>
          <w:rStyle w:val="FontStyle17"/>
        </w:rPr>
        <w:t>3.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 наличии трансформаторов тока и напряжения в схеме учета документы</w:t>
      </w:r>
      <w:r>
        <w:rPr>
          <w:rStyle w:val="FontStyle17"/>
        </w:rPr>
        <w:br/>
        <w:t>подтверждающие их поверку.</w:t>
      </w:r>
    </w:p>
    <w:p w:rsidR="00CE77AB" w:rsidRDefault="00CE77AB" w:rsidP="00EB763B">
      <w:pPr>
        <w:pStyle w:val="Style5"/>
        <w:widowControl/>
        <w:numPr>
          <w:ilvl w:val="0"/>
          <w:numId w:val="6"/>
        </w:numPr>
        <w:tabs>
          <w:tab w:val="left" w:pos="245"/>
        </w:tabs>
        <w:spacing w:line="278" w:lineRule="exact"/>
        <w:jc w:val="left"/>
        <w:rPr>
          <w:rStyle w:val="FontStyle17"/>
        </w:rPr>
      </w:pPr>
      <w:r>
        <w:rPr>
          <w:rStyle w:val="FontStyle17"/>
        </w:rPr>
        <w:t>Протокол наладки узла учета.</w:t>
      </w:r>
    </w:p>
    <w:p w:rsidR="00CE77AB" w:rsidRDefault="00CE77AB" w:rsidP="00EB763B">
      <w:pPr>
        <w:pStyle w:val="Style5"/>
        <w:widowControl/>
        <w:numPr>
          <w:ilvl w:val="0"/>
          <w:numId w:val="6"/>
        </w:numPr>
        <w:tabs>
          <w:tab w:val="left" w:pos="245"/>
        </w:tabs>
        <w:spacing w:line="278" w:lineRule="exact"/>
        <w:rPr>
          <w:rStyle w:val="FontStyle17"/>
        </w:rPr>
      </w:pPr>
      <w:r>
        <w:rPr>
          <w:rStyle w:val="FontStyle17"/>
        </w:rPr>
        <w:t>Согласовать тип счетчика и применяемого оборудования с ООО "ЭСК ЧЭ" (отделом телемеханики и учета электроэнергии для уточнения наличия необходимого программного обеспечения по работе с данным типом счетчиков и вспомогательного оборудования).</w:t>
      </w:r>
    </w:p>
    <w:p w:rsidR="00CE77AB" w:rsidRDefault="00CE77AB">
      <w:pPr>
        <w:pStyle w:val="Style3"/>
        <w:widowControl/>
        <w:spacing w:line="240" w:lineRule="exact"/>
        <w:rPr>
          <w:sz w:val="20"/>
          <w:szCs w:val="20"/>
        </w:rPr>
      </w:pPr>
    </w:p>
    <w:p w:rsidR="00CE77AB" w:rsidRDefault="00CE77AB">
      <w:pPr>
        <w:pStyle w:val="Style3"/>
        <w:widowControl/>
        <w:spacing w:before="10"/>
        <w:rPr>
          <w:rStyle w:val="FontStyle16"/>
        </w:rPr>
      </w:pPr>
      <w:r>
        <w:rPr>
          <w:rStyle w:val="FontStyle17"/>
        </w:rPr>
        <w:t xml:space="preserve">Монтаж узла учета электроэнергии выполняется в соответствии с требованиями </w:t>
      </w:r>
      <w:r>
        <w:rPr>
          <w:rStyle w:val="FontStyle16"/>
        </w:rPr>
        <w:t>Правил устройства электроустановок (ПУЭ) Главы 1.5. УЧЕТ ЭЛЕКТРОЭНЕРГИИ.</w:t>
      </w:r>
    </w:p>
    <w:p w:rsidR="00CE77AB" w:rsidRDefault="00CE77AB">
      <w:pPr>
        <w:pStyle w:val="Style3"/>
        <w:widowControl/>
        <w:spacing w:line="240" w:lineRule="exact"/>
        <w:rPr>
          <w:sz w:val="20"/>
          <w:szCs w:val="20"/>
        </w:rPr>
      </w:pPr>
    </w:p>
    <w:p w:rsidR="00CE77AB" w:rsidRDefault="00CE77AB">
      <w:pPr>
        <w:pStyle w:val="Style3"/>
        <w:widowControl/>
        <w:spacing w:before="34" w:line="274" w:lineRule="exact"/>
        <w:rPr>
          <w:rStyle w:val="FontStyle17"/>
        </w:rPr>
      </w:pPr>
      <w:r>
        <w:rPr>
          <w:rStyle w:val="FontStyle17"/>
        </w:rPr>
        <w:t>Ниже приведены выдержки из данной главы ПУЭ</w:t>
      </w:r>
    </w:p>
    <w:p w:rsidR="00CE77AB" w:rsidRDefault="00CE77AB">
      <w:pPr>
        <w:pStyle w:val="Style10"/>
        <w:widowControl/>
        <w:spacing w:line="274" w:lineRule="exact"/>
        <w:rPr>
          <w:rStyle w:val="FontStyle17"/>
        </w:rPr>
      </w:pPr>
      <w:r>
        <w:rPr>
          <w:rStyle w:val="FontStyle17"/>
        </w:rPr>
        <w:t>1.5.13. Каждый установленный расчетный счетчик должен иметь на винтах, крепящих кожух счетчика, пломбы с клеймом госповерителя, а на зажимной крышке -пломбу энергоснабжающей организации.</w:t>
      </w:r>
    </w:p>
    <w:p w:rsidR="00CE77AB" w:rsidRDefault="00CE77AB">
      <w:pPr>
        <w:pStyle w:val="Style10"/>
        <w:widowControl/>
        <w:spacing w:line="274" w:lineRule="exact"/>
        <w:ind w:firstLine="523"/>
        <w:rPr>
          <w:rStyle w:val="FontStyle17"/>
        </w:rPr>
      </w:pPr>
      <w:r>
        <w:rPr>
          <w:rStyle w:val="FontStyle17"/>
        </w:rPr>
        <w:t>На вновь устанавливаемых трехфазных счетчиках должны быть пломбы государственной поверки с давностью не более 12 мес, а на однофазных счетчиках - с давностью не более 2 лет.</w:t>
      </w:r>
    </w:p>
    <w:p w:rsidR="00CE77AB" w:rsidRDefault="00CE77AB">
      <w:pPr>
        <w:pStyle w:val="Style8"/>
        <w:widowControl/>
        <w:tabs>
          <w:tab w:val="left" w:pos="1325"/>
        </w:tabs>
        <w:spacing w:line="274" w:lineRule="exact"/>
        <w:rPr>
          <w:rStyle w:val="FontStyle17"/>
          <w:spacing w:val="20"/>
        </w:rPr>
      </w:pPr>
      <w:r>
        <w:rPr>
          <w:rStyle w:val="FontStyle17"/>
        </w:rPr>
        <w:t>1.5.16.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Класс точности трансформаторов тока и напряжения для присоединения</w:t>
      </w:r>
      <w:r>
        <w:rPr>
          <w:rStyle w:val="FontStyle17"/>
        </w:rPr>
        <w:br/>
        <w:t>расчетных счетчиков электроэнергии должен быть не более 0,5</w:t>
      </w:r>
      <w:r>
        <w:rPr>
          <w:rStyle w:val="FontStyle17"/>
          <w:spacing w:val="20"/>
        </w:rPr>
        <w:t>...</w:t>
      </w:r>
    </w:p>
    <w:p w:rsidR="00CE77AB" w:rsidRDefault="00CE77AB">
      <w:pPr>
        <w:pStyle w:val="Style8"/>
        <w:widowControl/>
        <w:tabs>
          <w:tab w:val="left" w:pos="1517"/>
        </w:tabs>
        <w:spacing w:line="274" w:lineRule="exact"/>
        <w:ind w:firstLine="562"/>
        <w:rPr>
          <w:rStyle w:val="FontStyle17"/>
        </w:rPr>
      </w:pPr>
      <w:r>
        <w:rPr>
          <w:rStyle w:val="FontStyle17"/>
        </w:rPr>
        <w:t>1.5.17.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Допускается применение трансформаторов тока с завышенным</w:t>
      </w:r>
      <w:r>
        <w:rPr>
          <w:rStyle w:val="FontStyle17"/>
        </w:rPr>
        <w:br/>
        <w:t>коэффициентом трансформации (по условиям электродинамической и термической</w:t>
      </w:r>
      <w:r>
        <w:rPr>
          <w:rStyle w:val="FontStyle17"/>
        </w:rPr>
        <w:br/>
        <w:t>стойкости или защиты шин), если при максимальной нагрузке присоединения ток во</w:t>
      </w:r>
      <w:r>
        <w:rPr>
          <w:rStyle w:val="FontStyle17"/>
        </w:rPr>
        <w:br/>
        <w:t>вторичной обмотке трансформатора тока будет составлять не менее 40% номинального</w:t>
      </w:r>
      <w:r>
        <w:rPr>
          <w:rStyle w:val="FontStyle17"/>
        </w:rPr>
        <w:br/>
        <w:t>тока счетчика, а при минимальной рабочей нагрузке - не менее 5%.</w:t>
      </w:r>
    </w:p>
    <w:p w:rsidR="00CE77AB" w:rsidRDefault="00CE77AB">
      <w:pPr>
        <w:pStyle w:val="Style8"/>
        <w:widowControl/>
        <w:tabs>
          <w:tab w:val="left" w:pos="1416"/>
        </w:tabs>
        <w:spacing w:line="274" w:lineRule="exact"/>
        <w:ind w:firstLine="557"/>
        <w:rPr>
          <w:rStyle w:val="FontStyle17"/>
        </w:rPr>
      </w:pPr>
      <w:r>
        <w:rPr>
          <w:rStyle w:val="FontStyle17"/>
        </w:rPr>
        <w:t>1.5.18.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Присоединение токовых обмоток счетчиков к вторичным обмоткам</w:t>
      </w:r>
      <w:r>
        <w:rPr>
          <w:rStyle w:val="FontStyle17"/>
        </w:rPr>
        <w:br/>
        <w:t>трансформаторов тока следует проводить, как правило, отдельно от цепей защиты и</w:t>
      </w:r>
      <w:r>
        <w:rPr>
          <w:rStyle w:val="FontStyle17"/>
        </w:rPr>
        <w:br/>
        <w:t>совместно с электроизмерительными приборами.</w:t>
      </w:r>
    </w:p>
    <w:p w:rsidR="00CE77AB" w:rsidRDefault="00CE77AB">
      <w:pPr>
        <w:pStyle w:val="Style8"/>
        <w:widowControl/>
        <w:tabs>
          <w:tab w:val="left" w:pos="1306"/>
        </w:tabs>
        <w:spacing w:line="274" w:lineRule="exact"/>
        <w:rPr>
          <w:rStyle w:val="FontStyle17"/>
        </w:rPr>
      </w:pPr>
      <w:r>
        <w:rPr>
          <w:rStyle w:val="FontStyle17"/>
        </w:rPr>
        <w:t>1.5.19.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Нагрузка вторичных обмоток измерительных трансформаторов, к которым</w:t>
      </w:r>
      <w:r>
        <w:rPr>
          <w:rStyle w:val="FontStyle17"/>
        </w:rPr>
        <w:br/>
        <w:t>присоединяются счетчики, не должна превышать номинальных значений.</w:t>
      </w:r>
    </w:p>
    <w:p w:rsidR="00CE77AB" w:rsidRDefault="00CE77AB">
      <w:pPr>
        <w:pStyle w:val="Style10"/>
        <w:widowControl/>
        <w:spacing w:line="274" w:lineRule="exact"/>
        <w:ind w:firstLine="538"/>
        <w:rPr>
          <w:rStyle w:val="FontStyle17"/>
        </w:rPr>
      </w:pPr>
      <w:r>
        <w:rPr>
          <w:rStyle w:val="FontStyle17"/>
        </w:rPr>
        <w:t>Сечение и длина проводов и кабелей в цепях напряжения расчетных счетчиков должны выбираться такими, чтобы потери напряжения в этих цепях составляли не более 0,25% номинального напряжения при питании от трансформаторов напряжения класса точности 0,5 и не более 0,5% при питании от трансформаторов напряжения класса точности 1,0. Для обеспечения этого требования допускается применение отдельных кабелей от трансформаторов напряжения до счетчиков.</w:t>
      </w:r>
    </w:p>
    <w:p w:rsidR="00CE77AB" w:rsidRDefault="00CE77AB">
      <w:pPr>
        <w:pStyle w:val="Style10"/>
        <w:widowControl/>
        <w:spacing w:line="274" w:lineRule="exact"/>
        <w:ind w:firstLine="557"/>
        <w:rPr>
          <w:rStyle w:val="FontStyle17"/>
        </w:rPr>
      </w:pPr>
      <w:r>
        <w:rPr>
          <w:rStyle w:val="FontStyle17"/>
        </w:rPr>
        <w:t>1.5.23. Цепи учета следует выводить на самостоятельные сборки зажимов или секции в общем ряду зажимов. При отсутствии сборок с зажимами необходимо устанавливать испытательные блоки.</w:t>
      </w:r>
    </w:p>
    <w:p w:rsidR="00CE77AB" w:rsidRDefault="00CE77AB">
      <w:pPr>
        <w:pStyle w:val="Style10"/>
        <w:widowControl/>
        <w:spacing w:line="274" w:lineRule="exact"/>
        <w:ind w:firstLine="533"/>
        <w:rPr>
          <w:rStyle w:val="FontStyle17"/>
        </w:rPr>
      </w:pPr>
      <w:r>
        <w:rPr>
          <w:rStyle w:val="FontStyle17"/>
        </w:rPr>
        <w:t>Зажимы должны обеспечивать закорачивание вторичных цепей трансформаторов тока, отключение токовых цепей счетчика и цепей напряжения в каждой фазе счетчиков при их замене или проверке, а также включение образцового счетчика без отсоединения проводов и кабелей.</w:t>
      </w:r>
    </w:p>
    <w:p w:rsidR="00CE77AB" w:rsidRDefault="00CE77AB">
      <w:pPr>
        <w:pStyle w:val="Style10"/>
        <w:widowControl/>
        <w:spacing w:before="10" w:line="274" w:lineRule="exact"/>
        <w:ind w:firstLine="528"/>
        <w:rPr>
          <w:rStyle w:val="FontStyle17"/>
        </w:rPr>
      </w:pPr>
      <w:r>
        <w:rPr>
          <w:rStyle w:val="FontStyle17"/>
        </w:rPr>
        <w:t>Конструкция сборок и коробок зажимов расчетных счетчиков должна обеспечивать возможность их пломбирования.</w:t>
      </w:r>
    </w:p>
    <w:p w:rsidR="00CE77AB" w:rsidRDefault="00CE77AB">
      <w:pPr>
        <w:pStyle w:val="Style10"/>
        <w:widowControl/>
        <w:spacing w:before="5" w:line="274" w:lineRule="exact"/>
        <w:rPr>
          <w:rStyle w:val="FontStyle17"/>
        </w:rPr>
      </w:pPr>
      <w:r>
        <w:rPr>
          <w:rStyle w:val="FontStyle17"/>
        </w:rPr>
        <w:t>1.5.27. Счетчики должны размещаться в легко доступных для обслуживания сухих помещениях, в достаточно свободном и не стесненном для работы месте с температурой в зимнее время не ниже 0 град. С.</w:t>
      </w:r>
    </w:p>
    <w:p w:rsidR="00CE77AB" w:rsidRDefault="00CE77AB">
      <w:pPr>
        <w:pStyle w:val="Style10"/>
        <w:widowControl/>
        <w:spacing w:line="274" w:lineRule="exact"/>
        <w:ind w:firstLine="533"/>
        <w:rPr>
          <w:rStyle w:val="FontStyle17"/>
        </w:rPr>
      </w:pPr>
      <w:r>
        <w:rPr>
          <w:rStyle w:val="FontStyle17"/>
        </w:rPr>
        <w:t>Счетчики общепромышленного исполнения не разрешается устанавливать в помещениях, где по производственным условиям температура может часто превышать +40 град. С, а также в помещениях с агрессивными средами.</w:t>
      </w:r>
    </w:p>
    <w:p w:rsidR="00CE77AB" w:rsidRDefault="00CE77AB">
      <w:pPr>
        <w:pStyle w:val="Style10"/>
        <w:widowControl/>
        <w:spacing w:line="274" w:lineRule="exact"/>
        <w:ind w:firstLine="528"/>
        <w:rPr>
          <w:rStyle w:val="FontStyle17"/>
        </w:rPr>
      </w:pPr>
      <w:r>
        <w:rPr>
          <w:rStyle w:val="FontStyle17"/>
        </w:rPr>
        <w:t>Допускается размещение счетчиков в неотапливаемых помещениях и коридорах распределительных устройств электростанций и подстанций, а также в шкафах наружной установки. При этом должно быть предусмотрено стационарное их утепление на зимнее время посредством утепляющих шкафов, колпаков с подогревом воздуха внутри них электрической лампой или нагревательным элементом для обеспечения внутри колпака положительной температуры, но не выше +20 град. С.</w:t>
      </w:r>
    </w:p>
    <w:p w:rsidR="00CE77AB" w:rsidRDefault="00CE77AB" w:rsidP="00131EC8">
      <w:pPr>
        <w:pStyle w:val="Style10"/>
        <w:widowControl/>
        <w:spacing w:line="274" w:lineRule="exact"/>
        <w:ind w:firstLine="533"/>
        <w:rPr>
          <w:rStyle w:val="FontStyle17"/>
        </w:rPr>
      </w:pPr>
      <w:r>
        <w:rPr>
          <w:rStyle w:val="FontStyle17"/>
        </w:rPr>
        <w:t>1.5.29.</w:t>
      </w:r>
      <w:r w:rsidRPr="00131EC8">
        <w:rPr>
          <w:rStyle w:val="FontStyle17"/>
        </w:rPr>
        <w:tab/>
      </w:r>
      <w:r>
        <w:rPr>
          <w:rStyle w:val="FontStyle17"/>
        </w:rPr>
        <w:t>Счетчики должны устанавливаться в шкафах, камерах комплектных</w:t>
      </w:r>
      <w:r>
        <w:rPr>
          <w:rStyle w:val="FontStyle17"/>
        </w:rPr>
        <w:br/>
        <w:t>распределительных устройствах (КРУ, КРУН), на панелях, щитах, в нишах, на стенах,</w:t>
      </w:r>
      <w:r>
        <w:rPr>
          <w:rStyle w:val="FontStyle17"/>
        </w:rPr>
        <w:br/>
        <w:t>имеющих жесткую конструкцию.</w:t>
      </w:r>
    </w:p>
    <w:p w:rsidR="00CE77AB" w:rsidRDefault="00CE77AB" w:rsidP="00131EC8">
      <w:pPr>
        <w:pStyle w:val="Style10"/>
        <w:widowControl/>
        <w:spacing w:line="274" w:lineRule="exact"/>
        <w:ind w:firstLine="533"/>
        <w:rPr>
          <w:rStyle w:val="FontStyle17"/>
        </w:rPr>
      </w:pPr>
      <w:r>
        <w:rPr>
          <w:rStyle w:val="FontStyle17"/>
        </w:rPr>
        <w:t>Допускается крепление счетчиков на деревянных, пластмассовых или металлических щитках.</w:t>
      </w:r>
    </w:p>
    <w:p w:rsidR="00CE77AB" w:rsidRDefault="00CE77AB" w:rsidP="00131EC8">
      <w:pPr>
        <w:pStyle w:val="Style10"/>
        <w:widowControl/>
        <w:spacing w:line="274" w:lineRule="exact"/>
        <w:ind w:firstLine="533"/>
        <w:rPr>
          <w:rStyle w:val="FontStyle17"/>
        </w:rPr>
      </w:pPr>
      <w:r>
        <w:rPr>
          <w:rStyle w:val="FontStyle17"/>
        </w:rPr>
        <w:t xml:space="preserve">Высота от пола до коробки зажимов счетчиков должна быть в пределах 0,8 - </w:t>
      </w:r>
      <w:smartTag w:uri="urn:schemas-microsoft-com:office:smarttags" w:element="metricconverter">
        <w:smartTagPr>
          <w:attr w:name="ProductID" w:val="1,7 м"/>
        </w:smartTagPr>
        <w:r>
          <w:rPr>
            <w:rStyle w:val="FontStyle17"/>
          </w:rPr>
          <w:t>1,7 м</w:t>
        </w:r>
      </w:smartTag>
      <w:r>
        <w:rPr>
          <w:rStyle w:val="FontStyle17"/>
        </w:rPr>
        <w:t xml:space="preserve">. Допускается высота менее </w:t>
      </w:r>
      <w:smartTag w:uri="urn:schemas-microsoft-com:office:smarttags" w:element="metricconverter">
        <w:smartTagPr>
          <w:attr w:name="ProductID" w:val="0,8 м"/>
        </w:smartTagPr>
        <w:r>
          <w:rPr>
            <w:rStyle w:val="FontStyle17"/>
          </w:rPr>
          <w:t>0,8 м</w:t>
        </w:r>
      </w:smartTag>
      <w:r>
        <w:rPr>
          <w:rStyle w:val="FontStyle17"/>
        </w:rPr>
        <w:t xml:space="preserve">, но не менее </w:t>
      </w:r>
      <w:smartTag w:uri="urn:schemas-microsoft-com:office:smarttags" w:element="metricconverter">
        <w:smartTagPr>
          <w:attr w:name="ProductID" w:val="0,4 м"/>
        </w:smartTagPr>
        <w:r>
          <w:rPr>
            <w:rStyle w:val="FontStyle17"/>
          </w:rPr>
          <w:t>0,4 м</w:t>
        </w:r>
      </w:smartTag>
      <w:r>
        <w:rPr>
          <w:rStyle w:val="FontStyle17"/>
        </w:rPr>
        <w:t>.</w:t>
      </w:r>
    </w:p>
    <w:p w:rsidR="00CE77AB" w:rsidRDefault="00CE77AB" w:rsidP="00131EC8">
      <w:pPr>
        <w:pStyle w:val="Style10"/>
        <w:widowControl/>
        <w:spacing w:line="274" w:lineRule="exact"/>
        <w:ind w:firstLine="533"/>
        <w:rPr>
          <w:rStyle w:val="FontStyle17"/>
        </w:rPr>
      </w:pPr>
      <w:r>
        <w:rPr>
          <w:rStyle w:val="FontStyle17"/>
        </w:rPr>
        <w:t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</w:t>
      </w:r>
    </w:p>
    <w:p w:rsidR="00CE77AB" w:rsidRDefault="00CE77AB" w:rsidP="00131EC8">
      <w:pPr>
        <w:pStyle w:val="Style10"/>
        <w:widowControl/>
        <w:spacing w:line="274" w:lineRule="exact"/>
        <w:ind w:firstLine="528"/>
        <w:rPr>
          <w:rStyle w:val="FontStyle17"/>
        </w:rPr>
      </w:pPr>
      <w:r>
        <w:rPr>
          <w:rStyle w:val="FontStyle17"/>
        </w:rPr>
        <w:t>Конструкции и размеры шкафов, ниш, щитков и т.п. должны обеспечивать удобный доступ к зажимам счетчиков и трансформаторов тока. Кроме того, должна быть обеспечена возможность удобной замены счетчика и установки его с уклоном не более 1 град. Конструкция его крепления должна обеспечивать возможность установки и съема счетчика с лицевой стороны.</w:t>
      </w:r>
    </w:p>
    <w:p w:rsidR="00CE77AB" w:rsidRDefault="00CE77AB" w:rsidP="00131EC8">
      <w:pPr>
        <w:pStyle w:val="Style10"/>
        <w:widowControl/>
        <w:spacing w:line="274" w:lineRule="exact"/>
        <w:ind w:firstLine="528"/>
        <w:rPr>
          <w:rStyle w:val="FontStyle17"/>
        </w:rPr>
      </w:pPr>
      <w:r>
        <w:rPr>
          <w:rStyle w:val="FontStyle17"/>
        </w:rPr>
        <w:t xml:space="preserve">1.5.35.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</w:t>
      </w:r>
      <w:smartTag w:uri="urn:schemas-microsoft-com:office:smarttags" w:element="metricconverter">
        <w:smartTagPr>
          <w:attr w:name="ProductID" w:val="120 мм"/>
        </w:smartTagPr>
        <w:r>
          <w:rPr>
            <w:rStyle w:val="FontStyle17"/>
          </w:rPr>
          <w:t>120 мм</w:t>
        </w:r>
      </w:smartTag>
      <w:r>
        <w:rPr>
          <w:rStyle w:val="FontStyle17"/>
        </w:rPr>
        <w:t xml:space="preserve">. Изоляция или оболочка нулевого провода на длине </w:t>
      </w:r>
      <w:smartTag w:uri="urn:schemas-microsoft-com:office:smarttags" w:element="metricconverter">
        <w:smartTagPr>
          <w:attr w:name="ProductID" w:val="100 мм"/>
        </w:smartTagPr>
        <w:r>
          <w:rPr>
            <w:rStyle w:val="FontStyle17"/>
          </w:rPr>
          <w:t>100 мм</w:t>
        </w:r>
      </w:smartTag>
      <w:r>
        <w:rPr>
          <w:rStyle w:val="FontStyle17"/>
        </w:rPr>
        <w:t xml:space="preserve"> перед счетчиком должна иметь отличительную окраску.</w:t>
      </w:r>
    </w:p>
    <w:p w:rsidR="00CE77AB" w:rsidRDefault="00CE77AB" w:rsidP="00131EC8">
      <w:pPr>
        <w:pStyle w:val="Style10"/>
        <w:widowControl/>
        <w:spacing w:line="274" w:lineRule="exact"/>
        <w:ind w:firstLine="528"/>
        <w:rPr>
          <w:rStyle w:val="FontStyle17"/>
        </w:rPr>
      </w:pPr>
      <w:r>
        <w:rPr>
          <w:rStyle w:val="FontStyle17"/>
        </w:rPr>
        <w:t>1.5.36.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</w:t>
      </w:r>
    </w:p>
    <w:p w:rsidR="00CE77AB" w:rsidRDefault="00CE77AB" w:rsidP="00131EC8">
      <w:pPr>
        <w:pStyle w:val="Style10"/>
        <w:widowControl/>
        <w:spacing w:line="274" w:lineRule="exact"/>
        <w:ind w:firstLine="528"/>
        <w:rPr>
          <w:rStyle w:val="FontStyle17"/>
        </w:rPr>
      </w:pPr>
      <w:r w:rsidRPr="00EB763B">
        <w:rPr>
          <w:rStyle w:val="FontStyle17"/>
        </w:rPr>
        <w:t xml:space="preserve">Трансформаторы </w:t>
      </w:r>
      <w:r>
        <w:rPr>
          <w:rStyle w:val="FontStyle17"/>
        </w:rPr>
        <w:t>тока, используемые для присоединения счетчиков на напряжении до 380 В, должны устанавливаться после коммутационных аппаратов по направлению потока мощности.</w:t>
      </w:r>
    </w:p>
    <w:p w:rsidR="00CE77AB" w:rsidRDefault="00CE77AB" w:rsidP="00131EC8">
      <w:pPr>
        <w:pStyle w:val="Style10"/>
        <w:widowControl/>
        <w:spacing w:line="274" w:lineRule="exact"/>
        <w:ind w:firstLine="528"/>
        <w:rPr>
          <w:rStyle w:val="FontStyle17"/>
        </w:rPr>
      </w:pPr>
      <w:r>
        <w:rPr>
          <w:rStyle w:val="FontStyle17"/>
        </w:rPr>
        <w:t>1.5.38.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присоединений.</w:t>
      </w:r>
    </w:p>
    <w:p w:rsidR="00CE77AB" w:rsidRDefault="00CE77AB">
      <w:pPr>
        <w:pStyle w:val="Style4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E77AB" w:rsidRPr="00A6237C" w:rsidRDefault="00CE77AB">
      <w:pPr>
        <w:pStyle w:val="Style4"/>
        <w:widowControl/>
        <w:spacing w:before="43"/>
        <w:ind w:left="480"/>
        <w:jc w:val="both"/>
        <w:rPr>
          <w:rStyle w:val="FontStyle17"/>
          <w:b/>
          <w:bCs/>
        </w:rPr>
      </w:pPr>
      <w:r>
        <w:rPr>
          <w:rStyle w:val="FontStyle16"/>
        </w:rPr>
        <w:t>Перечень нормативно-технических документов, используемых при организации учета эл</w:t>
      </w:r>
      <w:r w:rsidRPr="00A6237C">
        <w:rPr>
          <w:rStyle w:val="FontStyle17"/>
          <w:b/>
          <w:bCs/>
        </w:rPr>
        <w:t>ектроэнергии:</w:t>
      </w:r>
    </w:p>
    <w:p w:rsidR="00CE77AB" w:rsidRPr="00A6237C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 xml:space="preserve"> п.144, Постановление Правительства РФ от 04.05.2012 г. № 442.</w:t>
      </w:r>
    </w:p>
    <w:p w:rsidR="00CE77AB" w:rsidRPr="00A6237C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 xml:space="preserve"> ПУЭЭ п.3.5., п.3.2. Зарегистрировано в Минюсте РФ 24 октября 1996г. № 1182.</w:t>
      </w:r>
    </w:p>
    <w:p w:rsidR="00CE77AB" w:rsidRPr="00A6237C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 xml:space="preserve"> ПУЭ глава 1.5. Все действующие разделы ПУЭ-6 и ПУЭ-7 2-й выпуск – Новосибирск: Сиб. Унив. Изд-во, 2005.</w:t>
      </w:r>
    </w:p>
    <w:p w:rsidR="00CE77AB" w:rsidRPr="00A6237C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 xml:space="preserve"> ГОСТ 7746. Трансформаторы тока. Общие технические условия. Дата введения 2003-01-01.</w:t>
      </w:r>
    </w:p>
    <w:p w:rsidR="00CE77AB" w:rsidRPr="00A6237C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>Приказ Министерства промышленности и энергетики РФ от 22 февраля 2007 г. N 49</w:t>
      </w:r>
    </w:p>
    <w:p w:rsidR="00CE77AB" w:rsidRPr="00A6237C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 xml:space="preserve"> Приказ Министерства промышленности и энергетики РФ от 18 марта 2008 года № 124.</w:t>
      </w:r>
    </w:p>
    <w:p w:rsidR="00CE77AB" w:rsidRPr="00A6237C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 xml:space="preserve"> N 261-ФЗ от 23 ноября 2009 года об энергосбережении. Статья 13.</w:t>
      </w:r>
    </w:p>
    <w:p w:rsidR="00CE77AB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rPr>
          <w:rStyle w:val="FontStyle17"/>
        </w:rPr>
      </w:pPr>
      <w:r w:rsidRPr="00A6237C">
        <w:rPr>
          <w:rStyle w:val="FontStyle17"/>
        </w:rPr>
        <w:t xml:space="preserve"> № 35-ФЗ «Об электроэнергетике» от 26.03.2003 г.</w:t>
      </w:r>
    </w:p>
    <w:p w:rsidR="00CE77AB" w:rsidRDefault="00CE77AB" w:rsidP="00A6237C">
      <w:pPr>
        <w:pStyle w:val="Style8"/>
        <w:widowControl/>
        <w:numPr>
          <w:ilvl w:val="0"/>
          <w:numId w:val="8"/>
        </w:numPr>
        <w:tabs>
          <w:tab w:val="left" w:pos="1258"/>
        </w:tabs>
        <w:spacing w:line="274" w:lineRule="exact"/>
        <w:ind w:left="1022" w:hanging="29"/>
        <w:jc w:val="left"/>
        <w:rPr>
          <w:rStyle w:val="FontStyle17"/>
        </w:rPr>
      </w:pPr>
      <w:r w:rsidRPr="006E65CE">
        <w:rPr>
          <w:rStyle w:val="FontStyle17"/>
        </w:rPr>
        <w:t>Приказ Минпромторга России от 02.07.2015 N 1815 "Об утверждении Порядка проведения поверки средств измерений, требования к знаку поверки и содержанию свидетельства о поверке" (Зарегистрировано в Минюсте России 04.09.2015 N 38822)</w:t>
      </w:r>
    </w:p>
    <w:sectPr w:rsidR="00CE77AB" w:rsidSect="007320DD">
      <w:footerReference w:type="default" r:id="rId7"/>
      <w:type w:val="continuous"/>
      <w:pgSz w:w="11905" w:h="16837"/>
      <w:pgMar w:top="478" w:right="468" w:bottom="733" w:left="11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AB" w:rsidRDefault="00CE77AB">
      <w:r>
        <w:separator/>
      </w:r>
    </w:p>
  </w:endnote>
  <w:endnote w:type="continuationSeparator" w:id="0">
    <w:p w:rsidR="00CE77AB" w:rsidRDefault="00CE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AB" w:rsidRDefault="00CE77A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AB" w:rsidRDefault="00CE77AB">
      <w:r>
        <w:separator/>
      </w:r>
    </w:p>
  </w:footnote>
  <w:footnote w:type="continuationSeparator" w:id="0">
    <w:p w:rsidR="00CE77AB" w:rsidRDefault="00CE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60E"/>
    <w:multiLevelType w:val="singleLevel"/>
    <w:tmpl w:val="E2FECA52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F557033"/>
    <w:multiLevelType w:val="singleLevel"/>
    <w:tmpl w:val="4F7A5700"/>
    <w:lvl w:ilvl="0">
      <w:start w:val="30"/>
      <w:numFmt w:val="decimal"/>
      <w:lvlText w:val="1.5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2">
    <w:nsid w:val="268A2689"/>
    <w:multiLevelType w:val="singleLevel"/>
    <w:tmpl w:val="0FBA9EE0"/>
    <w:lvl w:ilvl="0">
      <w:start w:val="5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3AB6DE0"/>
    <w:multiLevelType w:val="singleLevel"/>
    <w:tmpl w:val="B8AC24C4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F012B2D"/>
    <w:multiLevelType w:val="singleLevel"/>
    <w:tmpl w:val="239EF020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55BD7888"/>
    <w:multiLevelType w:val="singleLevel"/>
    <w:tmpl w:val="7B0AB2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41F431A"/>
    <w:multiLevelType w:val="singleLevel"/>
    <w:tmpl w:val="FA52A41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773E6069"/>
    <w:multiLevelType w:val="singleLevel"/>
    <w:tmpl w:val="ECC4A2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8C31E59"/>
    <w:multiLevelType w:val="singleLevel"/>
    <w:tmpl w:val="DC868F2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E6F474A"/>
    <w:multiLevelType w:val="singleLevel"/>
    <w:tmpl w:val="53FC41BC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63B"/>
    <w:rsid w:val="00131EC8"/>
    <w:rsid w:val="001B1CF5"/>
    <w:rsid w:val="00294709"/>
    <w:rsid w:val="00670320"/>
    <w:rsid w:val="006C586B"/>
    <w:rsid w:val="006E65CE"/>
    <w:rsid w:val="007320DD"/>
    <w:rsid w:val="00A6237C"/>
    <w:rsid w:val="00B679D6"/>
    <w:rsid w:val="00CE77AB"/>
    <w:rsid w:val="00DE2660"/>
    <w:rsid w:val="00E144A9"/>
    <w:rsid w:val="00EB763B"/>
    <w:rsid w:val="00FB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E2660"/>
    <w:pPr>
      <w:spacing w:line="283" w:lineRule="exact"/>
      <w:jc w:val="center"/>
    </w:pPr>
  </w:style>
  <w:style w:type="paragraph" w:customStyle="1" w:styleId="Style2">
    <w:name w:val="Style2"/>
    <w:basedOn w:val="Normal"/>
    <w:uiPriority w:val="99"/>
    <w:rsid w:val="00DE2660"/>
  </w:style>
  <w:style w:type="paragraph" w:customStyle="1" w:styleId="Style3">
    <w:name w:val="Style3"/>
    <w:basedOn w:val="Normal"/>
    <w:uiPriority w:val="99"/>
    <w:rsid w:val="00DE2660"/>
    <w:pPr>
      <w:spacing w:line="283" w:lineRule="exact"/>
    </w:pPr>
  </w:style>
  <w:style w:type="paragraph" w:customStyle="1" w:styleId="Style4">
    <w:name w:val="Style4"/>
    <w:basedOn w:val="Normal"/>
    <w:uiPriority w:val="99"/>
    <w:rsid w:val="00DE2660"/>
    <w:pPr>
      <w:spacing w:line="274" w:lineRule="exact"/>
      <w:ind w:firstLine="542"/>
    </w:pPr>
  </w:style>
  <w:style w:type="paragraph" w:customStyle="1" w:styleId="Style5">
    <w:name w:val="Style5"/>
    <w:basedOn w:val="Normal"/>
    <w:uiPriority w:val="99"/>
    <w:rsid w:val="00DE2660"/>
    <w:pPr>
      <w:spacing w:line="276" w:lineRule="exact"/>
      <w:jc w:val="both"/>
    </w:pPr>
  </w:style>
  <w:style w:type="paragraph" w:customStyle="1" w:styleId="Style6">
    <w:name w:val="Style6"/>
    <w:basedOn w:val="Normal"/>
    <w:uiPriority w:val="99"/>
    <w:rsid w:val="00DE2660"/>
  </w:style>
  <w:style w:type="paragraph" w:customStyle="1" w:styleId="Style7">
    <w:name w:val="Style7"/>
    <w:basedOn w:val="Normal"/>
    <w:uiPriority w:val="99"/>
    <w:rsid w:val="00DE2660"/>
    <w:pPr>
      <w:spacing w:line="277" w:lineRule="exact"/>
      <w:ind w:firstLine="1018"/>
      <w:jc w:val="both"/>
    </w:pPr>
  </w:style>
  <w:style w:type="paragraph" w:customStyle="1" w:styleId="Style8">
    <w:name w:val="Style8"/>
    <w:basedOn w:val="Normal"/>
    <w:uiPriority w:val="99"/>
    <w:rsid w:val="00DE2660"/>
    <w:pPr>
      <w:spacing w:line="278" w:lineRule="exact"/>
      <w:ind w:firstLine="552"/>
      <w:jc w:val="both"/>
    </w:pPr>
  </w:style>
  <w:style w:type="paragraph" w:customStyle="1" w:styleId="Style9">
    <w:name w:val="Style9"/>
    <w:basedOn w:val="Normal"/>
    <w:uiPriority w:val="99"/>
    <w:rsid w:val="00DE2660"/>
    <w:pPr>
      <w:spacing w:line="274" w:lineRule="exact"/>
      <w:ind w:hanging="202"/>
    </w:pPr>
  </w:style>
  <w:style w:type="paragraph" w:customStyle="1" w:styleId="Style10">
    <w:name w:val="Style10"/>
    <w:basedOn w:val="Normal"/>
    <w:uiPriority w:val="99"/>
    <w:rsid w:val="00DE2660"/>
    <w:pPr>
      <w:spacing w:line="278" w:lineRule="exact"/>
      <w:ind w:firstLine="547"/>
      <w:jc w:val="both"/>
    </w:pPr>
  </w:style>
  <w:style w:type="character" w:customStyle="1" w:styleId="FontStyle12">
    <w:name w:val="Font Style12"/>
    <w:basedOn w:val="DefaultParagraphFont"/>
    <w:uiPriority w:val="99"/>
    <w:rsid w:val="00DE2660"/>
    <w:rPr>
      <w:rFonts w:ascii="Times New Roman" w:hAnsi="Times New Roman" w:cs="Times New Roman"/>
      <w:spacing w:val="-30"/>
      <w:sz w:val="44"/>
      <w:szCs w:val="44"/>
    </w:rPr>
  </w:style>
  <w:style w:type="character" w:customStyle="1" w:styleId="FontStyle13">
    <w:name w:val="Font Style13"/>
    <w:basedOn w:val="DefaultParagraphFont"/>
    <w:uiPriority w:val="99"/>
    <w:rsid w:val="00DE2660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E2660"/>
    <w:rPr>
      <w:rFonts w:ascii="Times New Roman" w:hAnsi="Times New Roman" w:cs="Times New Roman"/>
      <w:smallCaps/>
      <w:sz w:val="12"/>
      <w:szCs w:val="12"/>
    </w:rPr>
  </w:style>
  <w:style w:type="character" w:customStyle="1" w:styleId="FontStyle15">
    <w:name w:val="Font Style15"/>
    <w:basedOn w:val="DefaultParagraphFont"/>
    <w:uiPriority w:val="99"/>
    <w:rsid w:val="00DE266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DE26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DE266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DE26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1432</Words>
  <Characters>8166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монтажу, наладке расчетных узлов учета электроэнергии потребителей ОАО «Черногорэнерго»</dc:title>
  <dc:subject/>
  <dc:creator>DMotorin</dc:creator>
  <cp:keywords/>
  <dc:description/>
  <cp:lastModifiedBy>DMotorin</cp:lastModifiedBy>
  <cp:revision>3</cp:revision>
  <cp:lastPrinted>2015-10-26T05:52:00Z</cp:lastPrinted>
  <dcterms:created xsi:type="dcterms:W3CDTF">2015-10-26T04:25:00Z</dcterms:created>
  <dcterms:modified xsi:type="dcterms:W3CDTF">2015-10-26T05:52:00Z</dcterms:modified>
</cp:coreProperties>
</file>