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3F" w:rsidRPr="000D103F" w:rsidRDefault="000D103F" w:rsidP="000D103F">
      <w:pPr>
        <w:pBdr>
          <w:bottom w:val="single" w:sz="6" w:space="0" w:color="AAAAAA"/>
        </w:pBdr>
        <w:shd w:val="clear" w:color="auto" w:fill="FFFFFF"/>
        <w:spacing w:before="240" w:after="60" w:line="240" w:lineRule="auto"/>
        <w:jc w:val="center"/>
        <w:outlineLvl w:val="1"/>
        <w:rPr>
          <w:rFonts w:ascii="Georgia" w:eastAsia="Times New Roman" w:hAnsi="Georgia" w:cs="Times New Roman"/>
          <w:color w:val="000000"/>
          <w:sz w:val="36"/>
          <w:szCs w:val="36"/>
          <w:lang w:eastAsia="ru-RU"/>
        </w:rPr>
      </w:pPr>
      <w:r w:rsidRPr="000D103F">
        <w:rPr>
          <w:rFonts w:ascii="Georgia" w:eastAsia="Times New Roman" w:hAnsi="Georgia" w:cs="Times New Roman"/>
          <w:color w:val="000000"/>
          <w:sz w:val="36"/>
          <w:szCs w:val="36"/>
          <w:lang w:eastAsia="ru-RU"/>
        </w:rPr>
        <w:t>Глава 1.5. Учёт электроэнергии</w:t>
      </w: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7084"/>
      </w:tblGrid>
      <w:tr w:rsidR="000D103F" w:rsidRPr="000D103F" w:rsidTr="000D103F">
        <w:trPr>
          <w:tblCellSpacing w:w="15" w:type="dxa"/>
          <w:jc w:val="center"/>
        </w:trPr>
        <w:tc>
          <w:tcPr>
            <w:tcW w:w="0" w:type="auto"/>
            <w:vAlign w:val="center"/>
            <w:hideMark/>
          </w:tcPr>
          <w:p w:rsidR="000D103F" w:rsidRPr="000D103F" w:rsidRDefault="000D103F" w:rsidP="000D103F">
            <w:pPr>
              <w:spacing w:after="0" w:line="240" w:lineRule="auto"/>
              <w:jc w:val="right"/>
              <w:rPr>
                <w:rFonts w:ascii="Times New Roman" w:eastAsia="Times New Roman" w:hAnsi="Times New Roman" w:cs="Times New Roman"/>
                <w:sz w:val="21"/>
                <w:szCs w:val="21"/>
                <w:lang w:eastAsia="ru-RU"/>
              </w:rPr>
            </w:pPr>
            <w:proofErr w:type="gramStart"/>
            <w:r w:rsidRPr="000D103F">
              <w:rPr>
                <w:rFonts w:ascii="Times New Roman" w:eastAsia="Times New Roman" w:hAnsi="Times New Roman" w:cs="Times New Roman"/>
                <w:sz w:val="21"/>
                <w:szCs w:val="21"/>
                <w:lang w:eastAsia="ru-RU"/>
              </w:rPr>
              <w:t>Утверждена</w:t>
            </w:r>
            <w:proofErr w:type="gramEnd"/>
            <w:r w:rsidRPr="000D103F">
              <w:rPr>
                <w:rFonts w:ascii="Times New Roman" w:eastAsia="Times New Roman" w:hAnsi="Times New Roman" w:cs="Times New Roman"/>
                <w:sz w:val="21"/>
                <w:szCs w:val="21"/>
                <w:lang w:eastAsia="ru-RU"/>
              </w:rPr>
              <w:br/>
            </w:r>
            <w:proofErr w:type="spellStart"/>
            <w:r w:rsidRPr="000D103F">
              <w:rPr>
                <w:rFonts w:ascii="Times New Roman" w:eastAsia="Times New Roman" w:hAnsi="Times New Roman" w:cs="Times New Roman"/>
                <w:sz w:val="21"/>
                <w:szCs w:val="21"/>
                <w:lang w:eastAsia="ru-RU"/>
              </w:rPr>
              <w:t>Главтехуправлением</w:t>
            </w:r>
            <w:proofErr w:type="spellEnd"/>
            <w:r w:rsidRPr="000D103F">
              <w:rPr>
                <w:rFonts w:ascii="Times New Roman" w:eastAsia="Times New Roman" w:hAnsi="Times New Roman" w:cs="Times New Roman"/>
                <w:sz w:val="21"/>
                <w:szCs w:val="21"/>
                <w:lang w:eastAsia="ru-RU"/>
              </w:rPr>
              <w:br/>
              <w:t xml:space="preserve">и </w:t>
            </w:r>
            <w:proofErr w:type="spellStart"/>
            <w:r w:rsidRPr="000D103F">
              <w:rPr>
                <w:rFonts w:ascii="Times New Roman" w:eastAsia="Times New Roman" w:hAnsi="Times New Roman" w:cs="Times New Roman"/>
                <w:sz w:val="21"/>
                <w:szCs w:val="21"/>
                <w:lang w:eastAsia="ru-RU"/>
              </w:rPr>
              <w:t>Госэнергонадзором</w:t>
            </w:r>
            <w:proofErr w:type="spellEnd"/>
            <w:r w:rsidRPr="000D103F">
              <w:rPr>
                <w:rFonts w:ascii="Times New Roman" w:eastAsia="Times New Roman" w:hAnsi="Times New Roman" w:cs="Times New Roman"/>
                <w:sz w:val="21"/>
                <w:szCs w:val="21"/>
                <w:lang w:eastAsia="ru-RU"/>
              </w:rPr>
              <w:br/>
              <w:t>Минэнерго СССР</w:t>
            </w:r>
            <w:r w:rsidRPr="000D103F">
              <w:rPr>
                <w:rFonts w:ascii="Times New Roman" w:eastAsia="Times New Roman" w:hAnsi="Times New Roman" w:cs="Times New Roman"/>
                <w:sz w:val="21"/>
                <w:szCs w:val="21"/>
                <w:lang w:eastAsia="ru-RU"/>
              </w:rPr>
              <w:br/>
              <w:t>20 октября 1977 года</w:t>
            </w:r>
          </w:p>
        </w:tc>
      </w:tr>
    </w:tbl>
    <w:p w:rsidR="000D103F" w:rsidRPr="000D103F" w:rsidRDefault="000D103F" w:rsidP="000D103F">
      <w:pPr>
        <w:shd w:val="clear" w:color="auto" w:fill="FFFFFF"/>
        <w:spacing w:before="72" w:after="0" w:line="240" w:lineRule="auto"/>
        <w:jc w:val="center"/>
        <w:outlineLvl w:val="2"/>
        <w:rPr>
          <w:rFonts w:ascii="Arial" w:eastAsia="Times New Roman" w:hAnsi="Arial" w:cs="Arial"/>
          <w:b/>
          <w:bCs/>
          <w:color w:val="000000"/>
          <w:sz w:val="29"/>
          <w:szCs w:val="29"/>
          <w:lang w:eastAsia="ru-RU"/>
        </w:rPr>
      </w:pPr>
      <w:r w:rsidRPr="000D103F">
        <w:rPr>
          <w:rFonts w:ascii="Arial" w:eastAsia="Times New Roman" w:hAnsi="Arial" w:cs="Arial"/>
          <w:b/>
          <w:bCs/>
          <w:color w:val="000000"/>
          <w:sz w:val="29"/>
          <w:szCs w:val="29"/>
          <w:lang w:eastAsia="ru-RU"/>
        </w:rPr>
        <w:t>Область применения, определения</w:t>
      </w:r>
    </w:p>
    <w:p w:rsidR="000D103F" w:rsidRPr="000D103F" w:rsidRDefault="000D103F" w:rsidP="000D103F">
      <w:pPr>
        <w:shd w:val="clear" w:color="auto" w:fill="FFFFFF"/>
        <w:spacing w:after="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1.5.1.</w:t>
      </w:r>
      <w:r w:rsidRPr="000D103F">
        <w:rPr>
          <w:rFonts w:ascii="Arial" w:eastAsia="Times New Roman" w:hAnsi="Arial" w:cs="Arial"/>
          <w:color w:val="252525"/>
          <w:sz w:val="21"/>
          <w:szCs w:val="21"/>
          <w:lang w:eastAsia="ru-RU"/>
        </w:rPr>
        <w:t> Настоящая глава Правил содержит требования к учету электроэнергии в электроустановках. Дополнительные требования к учету электроэнергии в жилых и общественных зданиях приведены в </w:t>
      </w:r>
      <w:hyperlink r:id="rId5" w:anchor=".D0.93.D0.BB.D0.B0.D0.B2.D0.B0_7.1._.D0.AD.D0.BB.D0.B5.D0.BA.D1.82.D1.80.D0.BE.D1.83.D1.81.D1.82.D0.B0.D0.BD.D0.BE.D0.B2.D0.BA.D0.B8_.D0.B6.D0.B8.D0.BB.D1.8B.D1.85.2C_.D0.BE.D0.B1.D1.89.D0.B5.D1.81.D1.82.D0.B2.D0.B5.D0.BD.D0.BD.D1.8B.D1.85.2C_.D0.B0.D0.B4" w:tooltip="Правила устройства электроустановок/Раздел 7. Электрооборудование специальных установок" w:history="1">
        <w:r w:rsidRPr="000D103F">
          <w:rPr>
            <w:rFonts w:ascii="Arial" w:eastAsia="Times New Roman" w:hAnsi="Arial" w:cs="Arial"/>
            <w:color w:val="0B0080"/>
            <w:sz w:val="21"/>
            <w:szCs w:val="21"/>
            <w:u w:val="single"/>
            <w:lang w:eastAsia="ru-RU"/>
          </w:rPr>
          <w:t>гл. 7.1</w:t>
        </w:r>
      </w:hyperlink>
      <w:r w:rsidRPr="000D103F">
        <w:rPr>
          <w:rFonts w:ascii="Arial" w:eastAsia="Times New Roman" w:hAnsi="Arial" w:cs="Arial"/>
          <w:color w:val="252525"/>
          <w:sz w:val="21"/>
          <w:szCs w:val="21"/>
          <w:lang w:eastAsia="ru-RU"/>
        </w:rPr>
        <w:t>.</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1.5.2.</w:t>
      </w:r>
      <w:r w:rsidRPr="000D103F">
        <w:rPr>
          <w:rFonts w:ascii="Arial" w:eastAsia="Times New Roman" w:hAnsi="Arial" w:cs="Arial"/>
          <w:color w:val="252525"/>
          <w:sz w:val="21"/>
          <w:szCs w:val="21"/>
          <w:lang w:eastAsia="ru-RU"/>
        </w:rPr>
        <w:t> Расчетным учетом электроэнергии называется учёт выработанной, а также отпущенной потребителям электроэнергии для денежного расчета за неё.</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Счетчики, устанавливаемые для расчетного учета, называются расчетными счетчиками.</w:t>
      </w:r>
      <w:bookmarkStart w:id="0" w:name="_GoBack"/>
      <w:bookmarkEnd w:id="0"/>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1.5.3.</w:t>
      </w:r>
      <w:r w:rsidRPr="000D103F">
        <w:rPr>
          <w:rFonts w:ascii="Arial" w:eastAsia="Times New Roman" w:hAnsi="Arial" w:cs="Arial"/>
          <w:color w:val="252525"/>
          <w:sz w:val="21"/>
          <w:szCs w:val="21"/>
          <w:lang w:eastAsia="ru-RU"/>
        </w:rPr>
        <w:t> Техническим (контрольным) учетом электроэнергии называется учёт для контроля расхода электроэнергии внутри электростанций, подстанций, предприятий, в зданиях, квартирах и т. п.</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Счетчики, устанавливаемые для технического учета, называются счетчиками технического учета.</w:t>
      </w:r>
    </w:p>
    <w:p w:rsidR="000D103F" w:rsidRPr="007179C9" w:rsidRDefault="000D103F" w:rsidP="000D103F">
      <w:pPr>
        <w:shd w:val="clear" w:color="auto" w:fill="FFFFFF"/>
        <w:spacing w:before="72" w:after="0" w:line="240" w:lineRule="auto"/>
        <w:jc w:val="center"/>
        <w:outlineLvl w:val="2"/>
        <w:rPr>
          <w:rFonts w:ascii="Arial" w:eastAsia="Times New Roman" w:hAnsi="Arial" w:cs="Arial"/>
          <w:b/>
          <w:bCs/>
          <w:color w:val="000000"/>
          <w:sz w:val="29"/>
          <w:szCs w:val="29"/>
          <w:lang w:val="en-US" w:eastAsia="ru-RU"/>
        </w:rPr>
      </w:pPr>
      <w:r w:rsidRPr="000D103F">
        <w:rPr>
          <w:rFonts w:ascii="Arial" w:eastAsia="Times New Roman" w:hAnsi="Arial" w:cs="Arial"/>
          <w:b/>
          <w:bCs/>
          <w:color w:val="000000"/>
          <w:sz w:val="29"/>
          <w:szCs w:val="29"/>
          <w:lang w:eastAsia="ru-RU"/>
        </w:rPr>
        <w:t>Общие требования</w:t>
      </w:r>
    </w:p>
    <w:p w:rsidR="000D103F" w:rsidRPr="000D103F" w:rsidRDefault="000D103F" w:rsidP="000D103F">
      <w:pPr>
        <w:shd w:val="clear" w:color="auto" w:fill="FFFFFF"/>
        <w:spacing w:after="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1.5.4.</w:t>
      </w:r>
      <w:r w:rsidRPr="000D103F">
        <w:rPr>
          <w:rFonts w:ascii="Arial" w:eastAsia="Times New Roman" w:hAnsi="Arial" w:cs="Arial"/>
          <w:color w:val="252525"/>
          <w:sz w:val="21"/>
          <w:szCs w:val="21"/>
          <w:lang w:eastAsia="ru-RU"/>
        </w:rPr>
        <w:t> Учёт активной электроэнергии должен обеспечивать определение количества энергии: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 xml:space="preserve">1) </w:t>
      </w:r>
      <w:proofErr w:type="gramStart"/>
      <w:r w:rsidRPr="000D103F">
        <w:rPr>
          <w:rFonts w:ascii="Arial" w:eastAsia="Times New Roman" w:hAnsi="Arial" w:cs="Arial"/>
          <w:color w:val="252525"/>
          <w:sz w:val="21"/>
          <w:szCs w:val="21"/>
          <w:lang w:eastAsia="ru-RU"/>
        </w:rPr>
        <w:t>выработанной</w:t>
      </w:r>
      <w:proofErr w:type="gramEnd"/>
      <w:r w:rsidRPr="000D103F">
        <w:rPr>
          <w:rFonts w:ascii="Arial" w:eastAsia="Times New Roman" w:hAnsi="Arial" w:cs="Arial"/>
          <w:color w:val="252525"/>
          <w:sz w:val="21"/>
          <w:szCs w:val="21"/>
          <w:lang w:eastAsia="ru-RU"/>
        </w:rPr>
        <w:t xml:space="preserve"> генераторами электростанций;</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proofErr w:type="gramStart"/>
      <w:r w:rsidRPr="000D103F">
        <w:rPr>
          <w:rFonts w:ascii="Arial" w:eastAsia="Times New Roman" w:hAnsi="Arial" w:cs="Arial"/>
          <w:color w:val="252525"/>
          <w:sz w:val="21"/>
          <w:szCs w:val="21"/>
          <w:lang w:eastAsia="ru-RU"/>
        </w:rPr>
        <w:t>2) потребленной на собственные и хозяйственные (раздельно) нужды электростанций и подстанций;</w:t>
      </w:r>
      <w:proofErr w:type="gramEnd"/>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3) отпущенной потребителям по линиям, отходящим от шин электростанции непосредственно к потребителям;</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4) переданной в другие энергосистемы или полученной от них;</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proofErr w:type="gramStart"/>
      <w:r w:rsidRPr="000D103F">
        <w:rPr>
          <w:rFonts w:ascii="Arial" w:eastAsia="Times New Roman" w:hAnsi="Arial" w:cs="Arial"/>
          <w:color w:val="252525"/>
          <w:sz w:val="21"/>
          <w:szCs w:val="21"/>
          <w:lang w:eastAsia="ru-RU"/>
        </w:rPr>
        <w:t>5) отпущенной потребителям из электрической сети.</w:t>
      </w:r>
      <w:proofErr w:type="gramEnd"/>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Кроме того, учёт активной электроэнергии должен обеспечивать возможность:</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определения поступления электроэнергии в электрические сети разных классов напряжений энергосистемы;</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составления балансов электроэнергии для хозрасчетных подразделений энергосистемы;</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proofErr w:type="gramStart"/>
      <w:r w:rsidRPr="000D103F">
        <w:rPr>
          <w:rFonts w:ascii="Arial" w:eastAsia="Times New Roman" w:hAnsi="Arial" w:cs="Arial"/>
          <w:color w:val="252525"/>
          <w:sz w:val="21"/>
          <w:szCs w:val="21"/>
          <w:lang w:eastAsia="ru-RU"/>
        </w:rPr>
        <w:t>контроля за</w:t>
      </w:r>
      <w:proofErr w:type="gramEnd"/>
      <w:r w:rsidRPr="000D103F">
        <w:rPr>
          <w:rFonts w:ascii="Arial" w:eastAsia="Times New Roman" w:hAnsi="Arial" w:cs="Arial"/>
          <w:color w:val="252525"/>
          <w:sz w:val="21"/>
          <w:szCs w:val="21"/>
          <w:lang w:eastAsia="ru-RU"/>
        </w:rPr>
        <w:t xml:space="preserve"> соблюдением потребителями заданных им режимов потребления и баланса электроэнергии.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1.5.5.</w:t>
      </w:r>
      <w:r w:rsidRPr="000D103F">
        <w:rPr>
          <w:rFonts w:ascii="Arial" w:eastAsia="Times New Roman" w:hAnsi="Arial" w:cs="Arial"/>
          <w:color w:val="252525"/>
          <w:sz w:val="21"/>
          <w:szCs w:val="21"/>
          <w:lang w:eastAsia="ru-RU"/>
        </w:rPr>
        <w:t xml:space="preserve"> Учёт реактивной электроэнергии должен обеспечивать возможность определения количества реактивной электроэнергии, полученной потребителем от электроснабжающей </w:t>
      </w:r>
      <w:r w:rsidRPr="000D103F">
        <w:rPr>
          <w:rFonts w:ascii="Arial" w:eastAsia="Times New Roman" w:hAnsi="Arial" w:cs="Arial"/>
          <w:color w:val="252525"/>
          <w:sz w:val="21"/>
          <w:szCs w:val="21"/>
          <w:lang w:eastAsia="ru-RU"/>
        </w:rPr>
        <w:lastRenderedPageBreak/>
        <w:t>организации или переданной ей, только в том случае, если по этим данным производятся расчеты или контроль соблюдения заданного режима работы компенсирующих устройств.</w:t>
      </w:r>
    </w:p>
    <w:p w:rsidR="000D103F" w:rsidRPr="000D103F" w:rsidRDefault="000D103F" w:rsidP="000D103F">
      <w:pPr>
        <w:shd w:val="clear" w:color="auto" w:fill="FFFFFF"/>
        <w:spacing w:before="72" w:after="0" w:line="240" w:lineRule="auto"/>
        <w:jc w:val="center"/>
        <w:outlineLvl w:val="2"/>
        <w:rPr>
          <w:rFonts w:ascii="Arial" w:eastAsia="Times New Roman" w:hAnsi="Arial" w:cs="Arial"/>
          <w:b/>
          <w:bCs/>
          <w:color w:val="000000"/>
          <w:sz w:val="29"/>
          <w:szCs w:val="29"/>
          <w:lang w:eastAsia="ru-RU"/>
        </w:rPr>
      </w:pPr>
      <w:r w:rsidRPr="000D103F">
        <w:rPr>
          <w:rFonts w:ascii="Arial" w:eastAsia="Times New Roman" w:hAnsi="Arial" w:cs="Arial"/>
          <w:b/>
          <w:bCs/>
          <w:color w:val="000000"/>
          <w:sz w:val="29"/>
          <w:szCs w:val="29"/>
          <w:lang w:eastAsia="ru-RU"/>
        </w:rPr>
        <w:t>Пункты установки средств учета электроэнергии</w:t>
      </w:r>
    </w:p>
    <w:p w:rsidR="000D103F" w:rsidRPr="000D103F" w:rsidRDefault="000D103F" w:rsidP="000D103F">
      <w:pPr>
        <w:shd w:val="clear" w:color="auto" w:fill="FFFFFF"/>
        <w:spacing w:after="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1.5.6.</w:t>
      </w:r>
      <w:r w:rsidRPr="000D103F">
        <w:rPr>
          <w:rFonts w:ascii="Arial" w:eastAsia="Times New Roman" w:hAnsi="Arial" w:cs="Arial"/>
          <w:color w:val="252525"/>
          <w:sz w:val="21"/>
          <w:szCs w:val="21"/>
          <w:lang w:eastAsia="ru-RU"/>
        </w:rPr>
        <w:t> Счетчики для расчета электроснабжающей организации с потребителями электроэнергии рекомендуется устанавливать на границе раздела сети (по балансовой принадлежности) электроснабжающей организации и потребителя.</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1.5.7.</w:t>
      </w:r>
      <w:r w:rsidRPr="000D103F">
        <w:rPr>
          <w:rFonts w:ascii="Arial" w:eastAsia="Times New Roman" w:hAnsi="Arial" w:cs="Arial"/>
          <w:color w:val="252525"/>
          <w:sz w:val="21"/>
          <w:szCs w:val="21"/>
          <w:lang w:eastAsia="ru-RU"/>
        </w:rPr>
        <w:t> Расчетные счетчики активной электроэнергии на электростанции должны устанавливаться:</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1) для каждого генератора с таким расчетом, чтобы учитывалась вся выработанная генератором электроэнергия;</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2) для всех присоединений шин генераторного напряжения, по которым возможна реверсивная работа, — по два счетчика со стопорами;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3) для межсистемных линий электропередачи — два счетчика со стопорами, учитывающих отпущенную и полученную электроэнергию;</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4) для линий всех классов напряжений, отходящих от шин электростанций и принадлежащих потребителям (см. также </w:t>
      </w:r>
      <w:hyperlink r:id="rId6" w:anchor="1.5.10" w:history="1">
        <w:r w:rsidRPr="000D103F">
          <w:rPr>
            <w:rFonts w:ascii="Arial" w:eastAsia="Times New Roman" w:hAnsi="Arial" w:cs="Arial"/>
            <w:color w:val="0B0080"/>
            <w:sz w:val="21"/>
            <w:szCs w:val="21"/>
            <w:u w:val="single"/>
            <w:lang w:eastAsia="ru-RU"/>
          </w:rPr>
          <w:t>1.5.10</w:t>
        </w:r>
      </w:hyperlink>
      <w:r w:rsidRPr="000D103F">
        <w:rPr>
          <w:rFonts w:ascii="Arial" w:eastAsia="Times New Roman" w:hAnsi="Arial" w:cs="Arial"/>
          <w:color w:val="252525"/>
          <w:sz w:val="21"/>
          <w:szCs w:val="21"/>
          <w:lang w:eastAsia="ru-RU"/>
        </w:rPr>
        <w:t>).</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Для линий до 10 кВ, отходящих от шин электростанций, во всех случаях должны быть выполнены цепи учета, сборки зажимов (см. </w:t>
      </w:r>
      <w:hyperlink r:id="rId7" w:anchor="1.5.23" w:history="1">
        <w:r w:rsidRPr="000D103F">
          <w:rPr>
            <w:rFonts w:ascii="Arial" w:eastAsia="Times New Roman" w:hAnsi="Arial" w:cs="Arial"/>
            <w:color w:val="0B0080"/>
            <w:sz w:val="21"/>
            <w:szCs w:val="21"/>
            <w:u w:val="single"/>
            <w:lang w:eastAsia="ru-RU"/>
          </w:rPr>
          <w:t>1.5.23</w:t>
        </w:r>
      </w:hyperlink>
      <w:r w:rsidRPr="000D103F">
        <w:rPr>
          <w:rFonts w:ascii="Arial" w:eastAsia="Times New Roman" w:hAnsi="Arial" w:cs="Arial"/>
          <w:color w:val="252525"/>
          <w:sz w:val="21"/>
          <w:szCs w:val="21"/>
          <w:lang w:eastAsia="ru-RU"/>
        </w:rPr>
        <w:t>), а также предусмотрены места для установки счетчиков;</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5) для всех трансформаторов и линий, питающих шины основного напряжения (выше 1 кВ) собственных нужд (СН).</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Счетчики устанавливаются на стороне высшего напряжения; если трансформаторы СН электростанции питаются от шин 35 кВ и выше или ответвлением от блоков на напряжении выше 10 кВ, допускается установка счетчиков на стороне низшего напряжения трансформаторов;</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6) для линий хозяйственных нужд (например, питание механизмов и установок ремонтно-производственных баз) и посторонних потребителей, присоединенных к распределительному устройству СН электростанций;</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 xml:space="preserve">7) для каждого обходного выключателя или для </w:t>
      </w:r>
      <w:proofErr w:type="spellStart"/>
      <w:r w:rsidRPr="000D103F">
        <w:rPr>
          <w:rFonts w:ascii="Arial" w:eastAsia="Times New Roman" w:hAnsi="Arial" w:cs="Arial"/>
          <w:color w:val="252525"/>
          <w:sz w:val="21"/>
          <w:szCs w:val="21"/>
          <w:lang w:eastAsia="ru-RU"/>
        </w:rPr>
        <w:t>шиносоединительного</w:t>
      </w:r>
      <w:proofErr w:type="spellEnd"/>
      <w:r w:rsidRPr="000D103F">
        <w:rPr>
          <w:rFonts w:ascii="Arial" w:eastAsia="Times New Roman" w:hAnsi="Arial" w:cs="Arial"/>
          <w:color w:val="252525"/>
          <w:sz w:val="21"/>
          <w:szCs w:val="21"/>
          <w:lang w:eastAsia="ru-RU"/>
        </w:rPr>
        <w:t xml:space="preserve"> (</w:t>
      </w:r>
      <w:proofErr w:type="spellStart"/>
      <w:r w:rsidRPr="000D103F">
        <w:rPr>
          <w:rFonts w:ascii="Arial" w:eastAsia="Times New Roman" w:hAnsi="Arial" w:cs="Arial"/>
          <w:color w:val="252525"/>
          <w:sz w:val="21"/>
          <w:szCs w:val="21"/>
          <w:lang w:eastAsia="ru-RU"/>
        </w:rPr>
        <w:t>междусекционного</w:t>
      </w:r>
      <w:proofErr w:type="spellEnd"/>
      <w:r w:rsidRPr="000D103F">
        <w:rPr>
          <w:rFonts w:ascii="Arial" w:eastAsia="Times New Roman" w:hAnsi="Arial" w:cs="Arial"/>
          <w:color w:val="252525"/>
          <w:sz w:val="21"/>
          <w:szCs w:val="21"/>
          <w:lang w:eastAsia="ru-RU"/>
        </w:rPr>
        <w:t>) выключателя, используемого в качестве обходного для присоединений, имеющих расчетный учёт, — два счетчика со стопорами.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На электростанциях, оборудуемых системами централизованного сбора и обработки информации, указанные системы следует использовать для централизованного расчетного и технического учета электроэнергии. На остальных электростанциях рекомендуется применение автоматизированной системы учета электроэнергии.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1.5.8.</w:t>
      </w:r>
      <w:r w:rsidRPr="000D103F">
        <w:rPr>
          <w:rFonts w:ascii="Arial" w:eastAsia="Times New Roman" w:hAnsi="Arial" w:cs="Arial"/>
          <w:color w:val="252525"/>
          <w:sz w:val="21"/>
          <w:szCs w:val="21"/>
          <w:lang w:eastAsia="ru-RU"/>
        </w:rPr>
        <w:t> На электростанциях мощностью до 1 МВт расчетные счетчики активной электроэнергии должны устанавливаться только для генераторов и трансформаторов СН или только для трансформаторов СН и отходящих линий.</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lastRenderedPageBreak/>
        <w:t>1.5.9.</w:t>
      </w:r>
      <w:r w:rsidRPr="000D103F">
        <w:rPr>
          <w:rFonts w:ascii="Arial" w:eastAsia="Times New Roman" w:hAnsi="Arial" w:cs="Arial"/>
          <w:color w:val="252525"/>
          <w:sz w:val="21"/>
          <w:szCs w:val="21"/>
          <w:lang w:eastAsia="ru-RU"/>
        </w:rPr>
        <w:t> Расчетные счетчики активной электроэнергии на подстанции энергосистемы должны устанавливаться:</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1) для каждой отходящей линии электропередачи, принадлежащей потребителям (см. также </w:t>
      </w:r>
      <w:hyperlink r:id="rId8" w:anchor="1.5.10" w:history="1">
        <w:r w:rsidRPr="000D103F">
          <w:rPr>
            <w:rFonts w:ascii="Arial" w:eastAsia="Times New Roman" w:hAnsi="Arial" w:cs="Arial"/>
            <w:color w:val="0B0080"/>
            <w:sz w:val="21"/>
            <w:szCs w:val="21"/>
            <w:u w:val="single"/>
            <w:lang w:eastAsia="ru-RU"/>
          </w:rPr>
          <w:t>1.5.10</w:t>
        </w:r>
      </w:hyperlink>
      <w:r w:rsidRPr="000D103F">
        <w:rPr>
          <w:rFonts w:ascii="Arial" w:eastAsia="Times New Roman" w:hAnsi="Arial" w:cs="Arial"/>
          <w:color w:val="252525"/>
          <w:sz w:val="21"/>
          <w:szCs w:val="21"/>
          <w:lang w:eastAsia="ru-RU"/>
        </w:rPr>
        <w:t>);</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2) для межсистемных линий электропередачи — по два счетчика со стопорами, учитывающих отпущенную и полученную электроэнергию; при наличии ответвлений от этих линий в другие энергосистемы — по два счетчика со стопорами, учитывающих полученную и отпущенную электроэнергию, на вводах в подстанции этих энергосистем;</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3) на трансформаторах СН;</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4) для линий хозяйственных нужд или посторонних потребителей (поселок и т. п.), присоединенных к шинам СН.</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 xml:space="preserve">5) для каждого обходного выключателя или для </w:t>
      </w:r>
      <w:proofErr w:type="spellStart"/>
      <w:r w:rsidRPr="000D103F">
        <w:rPr>
          <w:rFonts w:ascii="Arial" w:eastAsia="Times New Roman" w:hAnsi="Arial" w:cs="Arial"/>
          <w:color w:val="252525"/>
          <w:sz w:val="21"/>
          <w:szCs w:val="21"/>
          <w:lang w:eastAsia="ru-RU"/>
        </w:rPr>
        <w:t>шиносоединительного</w:t>
      </w:r>
      <w:proofErr w:type="spellEnd"/>
      <w:r w:rsidRPr="000D103F">
        <w:rPr>
          <w:rFonts w:ascii="Arial" w:eastAsia="Times New Roman" w:hAnsi="Arial" w:cs="Arial"/>
          <w:color w:val="252525"/>
          <w:sz w:val="21"/>
          <w:szCs w:val="21"/>
          <w:lang w:eastAsia="ru-RU"/>
        </w:rPr>
        <w:t xml:space="preserve"> (</w:t>
      </w:r>
      <w:proofErr w:type="spellStart"/>
      <w:r w:rsidRPr="000D103F">
        <w:rPr>
          <w:rFonts w:ascii="Arial" w:eastAsia="Times New Roman" w:hAnsi="Arial" w:cs="Arial"/>
          <w:color w:val="252525"/>
          <w:sz w:val="21"/>
          <w:szCs w:val="21"/>
          <w:lang w:eastAsia="ru-RU"/>
        </w:rPr>
        <w:t>междусекционного</w:t>
      </w:r>
      <w:proofErr w:type="spellEnd"/>
      <w:r w:rsidRPr="000D103F">
        <w:rPr>
          <w:rFonts w:ascii="Arial" w:eastAsia="Times New Roman" w:hAnsi="Arial" w:cs="Arial"/>
          <w:color w:val="252525"/>
          <w:sz w:val="21"/>
          <w:szCs w:val="21"/>
          <w:lang w:eastAsia="ru-RU"/>
        </w:rPr>
        <w:t>) выключателя, используемого в качестве обходного для присоединений, имеющих расчетный учёт, — два счетчика со стопорами.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Для линий до 10 кВ во всех случаях должны быть выполнены цепи учета, сборки зажимов (см. </w:t>
      </w:r>
      <w:hyperlink r:id="rId9" w:anchor="1.5.23" w:history="1">
        <w:r w:rsidRPr="000D103F">
          <w:rPr>
            <w:rFonts w:ascii="Arial" w:eastAsia="Times New Roman" w:hAnsi="Arial" w:cs="Arial"/>
            <w:color w:val="0B0080"/>
            <w:sz w:val="21"/>
            <w:szCs w:val="21"/>
            <w:u w:val="single"/>
            <w:lang w:eastAsia="ru-RU"/>
          </w:rPr>
          <w:t>1.5.23</w:t>
        </w:r>
      </w:hyperlink>
      <w:r w:rsidRPr="000D103F">
        <w:rPr>
          <w:rFonts w:ascii="Arial" w:eastAsia="Times New Roman" w:hAnsi="Arial" w:cs="Arial"/>
          <w:color w:val="252525"/>
          <w:sz w:val="21"/>
          <w:szCs w:val="21"/>
          <w:lang w:eastAsia="ru-RU"/>
        </w:rPr>
        <w:t>), а также предусмотрены места для установки счетчиков.</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1.5.10.</w:t>
      </w:r>
      <w:r w:rsidRPr="000D103F">
        <w:rPr>
          <w:rFonts w:ascii="Arial" w:eastAsia="Times New Roman" w:hAnsi="Arial" w:cs="Arial"/>
          <w:color w:val="252525"/>
          <w:sz w:val="21"/>
          <w:szCs w:val="21"/>
          <w:lang w:eastAsia="ru-RU"/>
        </w:rPr>
        <w:t> Расчетные счетчики, предусматриваемые в соответствии с </w:t>
      </w:r>
      <w:hyperlink r:id="rId10" w:anchor="1.5.7" w:history="1">
        <w:r w:rsidRPr="000D103F">
          <w:rPr>
            <w:rFonts w:ascii="Arial" w:eastAsia="Times New Roman" w:hAnsi="Arial" w:cs="Arial"/>
            <w:color w:val="0B0080"/>
            <w:sz w:val="21"/>
            <w:szCs w:val="21"/>
            <w:u w:val="single"/>
            <w:lang w:eastAsia="ru-RU"/>
          </w:rPr>
          <w:t>1.5.7</w:t>
        </w:r>
      </w:hyperlink>
      <w:r w:rsidRPr="000D103F">
        <w:rPr>
          <w:rFonts w:ascii="Arial" w:eastAsia="Times New Roman" w:hAnsi="Arial" w:cs="Arial"/>
          <w:color w:val="252525"/>
          <w:sz w:val="21"/>
          <w:szCs w:val="21"/>
          <w:lang w:eastAsia="ru-RU"/>
        </w:rPr>
        <w:t>, </w:t>
      </w:r>
      <w:hyperlink r:id="rId11" w:anchor="1.5.7.4" w:history="1">
        <w:r w:rsidRPr="000D103F">
          <w:rPr>
            <w:rFonts w:ascii="Arial" w:eastAsia="Times New Roman" w:hAnsi="Arial" w:cs="Arial"/>
            <w:color w:val="0B0080"/>
            <w:sz w:val="21"/>
            <w:szCs w:val="21"/>
            <w:u w:val="single"/>
            <w:lang w:eastAsia="ru-RU"/>
          </w:rPr>
          <w:t>п. 4</w:t>
        </w:r>
      </w:hyperlink>
      <w:r w:rsidRPr="000D103F">
        <w:rPr>
          <w:rFonts w:ascii="Arial" w:eastAsia="Times New Roman" w:hAnsi="Arial" w:cs="Arial"/>
          <w:color w:val="252525"/>
          <w:sz w:val="21"/>
          <w:szCs w:val="21"/>
          <w:lang w:eastAsia="ru-RU"/>
        </w:rPr>
        <w:t> и </w:t>
      </w:r>
      <w:hyperlink r:id="rId12" w:anchor="1.5.9" w:history="1">
        <w:r w:rsidRPr="000D103F">
          <w:rPr>
            <w:rFonts w:ascii="Arial" w:eastAsia="Times New Roman" w:hAnsi="Arial" w:cs="Arial"/>
            <w:color w:val="0B0080"/>
            <w:sz w:val="21"/>
            <w:szCs w:val="21"/>
            <w:u w:val="single"/>
            <w:lang w:eastAsia="ru-RU"/>
          </w:rPr>
          <w:t>1.5.9</w:t>
        </w:r>
      </w:hyperlink>
      <w:r w:rsidRPr="000D103F">
        <w:rPr>
          <w:rFonts w:ascii="Arial" w:eastAsia="Times New Roman" w:hAnsi="Arial" w:cs="Arial"/>
          <w:color w:val="252525"/>
          <w:sz w:val="21"/>
          <w:szCs w:val="21"/>
          <w:lang w:eastAsia="ru-RU"/>
        </w:rPr>
        <w:t>, </w:t>
      </w:r>
      <w:hyperlink r:id="rId13" w:anchor="1.5.9.1" w:history="1">
        <w:r w:rsidRPr="000D103F">
          <w:rPr>
            <w:rFonts w:ascii="Arial" w:eastAsia="Times New Roman" w:hAnsi="Arial" w:cs="Arial"/>
            <w:color w:val="0B0080"/>
            <w:sz w:val="21"/>
            <w:szCs w:val="21"/>
            <w:u w:val="single"/>
            <w:lang w:eastAsia="ru-RU"/>
          </w:rPr>
          <w:t>п. 1</w:t>
        </w:r>
      </w:hyperlink>
      <w:r w:rsidRPr="000D103F">
        <w:rPr>
          <w:rFonts w:ascii="Arial" w:eastAsia="Times New Roman" w:hAnsi="Arial" w:cs="Arial"/>
          <w:color w:val="252525"/>
          <w:sz w:val="21"/>
          <w:szCs w:val="21"/>
          <w:lang w:eastAsia="ru-RU"/>
        </w:rPr>
        <w:t>, допускается устанавливать не на питающем, а на приемном конце линии у потребителя в случаях, когда трансформаторы тока на электростанциях и подстанциях, выбранные по току </w:t>
      </w:r>
      <w:proofErr w:type="gramStart"/>
      <w:r w:rsidRPr="000D103F">
        <w:rPr>
          <w:rFonts w:ascii="Arial" w:eastAsia="Times New Roman" w:hAnsi="Arial" w:cs="Arial"/>
          <w:color w:val="252525"/>
          <w:sz w:val="21"/>
          <w:szCs w:val="21"/>
          <w:lang w:eastAsia="ru-RU"/>
        </w:rPr>
        <w:t>КЗ</w:t>
      </w:r>
      <w:proofErr w:type="gramEnd"/>
      <w:r w:rsidRPr="000D103F">
        <w:rPr>
          <w:rFonts w:ascii="Arial" w:eastAsia="Times New Roman" w:hAnsi="Arial" w:cs="Arial"/>
          <w:color w:val="252525"/>
          <w:sz w:val="21"/>
          <w:szCs w:val="21"/>
          <w:lang w:eastAsia="ru-RU"/>
        </w:rPr>
        <w:t> или по характеристикам дифференциальной защиты шин, не обеспечивают требуемой точности учета электроэнергии.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1.5.11.</w:t>
      </w:r>
      <w:r w:rsidRPr="000D103F">
        <w:rPr>
          <w:rFonts w:ascii="Arial" w:eastAsia="Times New Roman" w:hAnsi="Arial" w:cs="Arial"/>
          <w:color w:val="252525"/>
          <w:sz w:val="21"/>
          <w:szCs w:val="21"/>
          <w:lang w:eastAsia="ru-RU"/>
        </w:rPr>
        <w:t> Расчетные счетчики активной электроэнергии на подстанции, принадлежащей потребителю, должны устанавливаться:</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1) на вводе (приемном конце) линии электропередачи в подстанцию потребителя в соответствии с </w:t>
      </w:r>
      <w:hyperlink r:id="rId14" w:anchor="1.5.10" w:history="1">
        <w:r w:rsidRPr="000D103F">
          <w:rPr>
            <w:rFonts w:ascii="Arial" w:eastAsia="Times New Roman" w:hAnsi="Arial" w:cs="Arial"/>
            <w:color w:val="0B0080"/>
            <w:sz w:val="21"/>
            <w:szCs w:val="21"/>
            <w:u w:val="single"/>
            <w:lang w:eastAsia="ru-RU"/>
          </w:rPr>
          <w:t>1.5.10</w:t>
        </w:r>
      </w:hyperlink>
      <w:r w:rsidRPr="000D103F">
        <w:rPr>
          <w:rFonts w:ascii="Arial" w:eastAsia="Times New Roman" w:hAnsi="Arial" w:cs="Arial"/>
          <w:color w:val="252525"/>
          <w:sz w:val="21"/>
          <w:szCs w:val="21"/>
          <w:lang w:eastAsia="ru-RU"/>
        </w:rPr>
        <w:t> при отсутствии электрической связи с другой подстанцией энергосистемы или другого потребителя на питающем напряжении;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2) на стороне высшего напряжения трансформаторов подстанции потребителя при наличии электрической связи с другой подстанцией энергосистемы или наличии другого потребителя на питающем напряжении.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Допускается установка счетчиков на стороне низшего напряжения трансформаторов в случаях, когда трансформаторы тока, выбранные по току </w:t>
      </w:r>
      <w:proofErr w:type="gramStart"/>
      <w:r w:rsidRPr="000D103F">
        <w:rPr>
          <w:rFonts w:ascii="Arial" w:eastAsia="Times New Roman" w:hAnsi="Arial" w:cs="Arial"/>
          <w:color w:val="252525"/>
          <w:sz w:val="21"/>
          <w:szCs w:val="21"/>
          <w:lang w:eastAsia="ru-RU"/>
        </w:rPr>
        <w:t>КЗ</w:t>
      </w:r>
      <w:proofErr w:type="gramEnd"/>
      <w:r w:rsidRPr="000D103F">
        <w:rPr>
          <w:rFonts w:ascii="Arial" w:eastAsia="Times New Roman" w:hAnsi="Arial" w:cs="Arial"/>
          <w:color w:val="252525"/>
          <w:sz w:val="21"/>
          <w:szCs w:val="21"/>
          <w:lang w:eastAsia="ru-RU"/>
        </w:rPr>
        <w:t> или по характеристикам дифференциальной защиты шин, не обеспечивают требуемой точности учета электроэнергии, а также когда у имеющихся встроенных трансформаторов тока отсутствует обмотка класса точности 0,5.</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 xml:space="preserve">В случае, когда установка дополнительных комплектов трансформаторов тока со стороны низшего напряжения силовых трансформаторов для включения расчетных счетчиков невозможна (КРУ, КРУН), допускается организация учета на отходящих линиях 6 — 10 </w:t>
      </w:r>
      <w:proofErr w:type="spellStart"/>
      <w:r w:rsidRPr="000D103F">
        <w:rPr>
          <w:rFonts w:ascii="Arial" w:eastAsia="Times New Roman" w:hAnsi="Arial" w:cs="Arial"/>
          <w:color w:val="252525"/>
          <w:sz w:val="21"/>
          <w:szCs w:val="21"/>
          <w:lang w:eastAsia="ru-RU"/>
        </w:rPr>
        <w:t>кВ.</w:t>
      </w:r>
      <w:proofErr w:type="spellEnd"/>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lastRenderedPageBreak/>
        <w:t>Для предприятия, рассчитывающегося с электроснабжающей организацией по максимуму заявленной мощности, следует предусматривать установку счетчика с указателем максимума нагрузки при наличии одного пункта учета, при наличии двух или более пунктов учета — применение автоматизированной системы учета электроэнергии;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3) на стороне среднего и низшего напряжений силовых трансформаторов, если на стороне высшего напряжения применение измерительных трансформаторов не требуется для других целей;</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4) на трансформаторах СН, если электроэнергия, отпущенная на собственные нужды, не учитывается другими счетчиками; при этом счетчики рекомендуется устанавливать со стороны низшего напряжения;</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5) на границе раздела основного потребителя и постороннего потребителя (</w:t>
      </w:r>
      <w:proofErr w:type="spellStart"/>
      <w:r w:rsidRPr="000D103F">
        <w:rPr>
          <w:rFonts w:ascii="Arial" w:eastAsia="Times New Roman" w:hAnsi="Arial" w:cs="Arial"/>
          <w:color w:val="252525"/>
          <w:sz w:val="21"/>
          <w:szCs w:val="21"/>
          <w:lang w:eastAsia="ru-RU"/>
        </w:rPr>
        <w:t>субабонента</w:t>
      </w:r>
      <w:proofErr w:type="spellEnd"/>
      <w:r w:rsidRPr="000D103F">
        <w:rPr>
          <w:rFonts w:ascii="Arial" w:eastAsia="Times New Roman" w:hAnsi="Arial" w:cs="Arial"/>
          <w:color w:val="252525"/>
          <w:sz w:val="21"/>
          <w:szCs w:val="21"/>
          <w:lang w:eastAsia="ru-RU"/>
        </w:rPr>
        <w:t>), если от линии или трансформаторов потребителей питается ещё посторонний потребитель, находящийся на самостоятельном балансе.</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Для потребителей каждой тарификационной группы следует устанавливать отдельные расчетные счетчики.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1.5.12.</w:t>
      </w:r>
      <w:r w:rsidRPr="000D103F">
        <w:rPr>
          <w:rFonts w:ascii="Arial" w:eastAsia="Times New Roman" w:hAnsi="Arial" w:cs="Arial"/>
          <w:color w:val="252525"/>
          <w:sz w:val="21"/>
          <w:szCs w:val="21"/>
          <w:lang w:eastAsia="ru-RU"/>
        </w:rPr>
        <w:t> Счетчики реактивной электроэнергии должны устанавливаться:</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1) на тех же элементах схемы, на которых установлены счетчики активной электроэнергии для потребителей, рассчитывающихся за электроэнергию с учетом разрешенной к использованию реактивной мощности;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2) на присоединениях источников реактивной мощности потребителей, если по ним производится расчет за электроэнергию, выданную в сеть энергосистемы, или осуществляется контроль заданного режима работы.</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Если со стороны предприятия с согласия энергосистемы производится выдача реактивной электроэнергии в сеть энергосистемы, необходимо устанавливать два счетчика реактивной электроэнергии со стопорами в тех элементах схемы, где установлен расчетный счетчик активной электроэнергии. Во всех других случаях должен устанавливаться один счетчик реактивной электроэнергии со стопором.</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Для предприятия, рассчитывающегося с энергоснабжающей организацией по максимуму разрешенной реактивной мощности, следует предусматривать установку счетчика с указателем максимума нагрузки, при наличии двух или более пунктов учета — применение автоматизированной системы учета электроэнергии.</w:t>
      </w:r>
    </w:p>
    <w:p w:rsidR="000D103F" w:rsidRPr="000D103F" w:rsidRDefault="000D103F" w:rsidP="000D103F">
      <w:pPr>
        <w:shd w:val="clear" w:color="auto" w:fill="FFFFFF"/>
        <w:spacing w:before="72" w:after="0" w:line="240" w:lineRule="auto"/>
        <w:jc w:val="center"/>
        <w:outlineLvl w:val="2"/>
        <w:rPr>
          <w:rFonts w:ascii="Arial" w:eastAsia="Times New Roman" w:hAnsi="Arial" w:cs="Arial"/>
          <w:b/>
          <w:bCs/>
          <w:color w:val="000000"/>
          <w:sz w:val="29"/>
          <w:szCs w:val="29"/>
          <w:lang w:eastAsia="ru-RU"/>
        </w:rPr>
      </w:pPr>
      <w:r w:rsidRPr="000D103F">
        <w:rPr>
          <w:rFonts w:ascii="Arial" w:eastAsia="Times New Roman" w:hAnsi="Arial" w:cs="Arial"/>
          <w:b/>
          <w:bCs/>
          <w:color w:val="000000"/>
          <w:sz w:val="29"/>
          <w:szCs w:val="29"/>
          <w:lang w:eastAsia="ru-RU"/>
        </w:rPr>
        <w:t>Требования к расчетным счетчикам</w:t>
      </w:r>
    </w:p>
    <w:p w:rsidR="000D103F" w:rsidRPr="000D103F" w:rsidRDefault="000D103F" w:rsidP="000D103F">
      <w:pPr>
        <w:shd w:val="clear" w:color="auto" w:fill="FFFFFF"/>
        <w:spacing w:after="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1.5.13.</w:t>
      </w:r>
      <w:r w:rsidRPr="000D103F">
        <w:rPr>
          <w:rFonts w:ascii="Arial" w:eastAsia="Times New Roman" w:hAnsi="Arial" w:cs="Arial"/>
          <w:color w:val="252525"/>
          <w:sz w:val="21"/>
          <w:szCs w:val="21"/>
          <w:lang w:eastAsia="ru-RU"/>
        </w:rPr>
        <w:t> Каждый установленный расчетный счетчик должен иметь на винтах, крепящих кожух счетчика, пломбы с клеймом госповерителя, а на зажимной крышке — пломбу энергоснабжающей организации.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lastRenderedPageBreak/>
        <w:t>1.5.14.</w:t>
      </w:r>
      <w:r w:rsidRPr="000D103F">
        <w:rPr>
          <w:rFonts w:ascii="Arial" w:eastAsia="Times New Roman" w:hAnsi="Arial" w:cs="Arial"/>
          <w:color w:val="252525"/>
          <w:sz w:val="21"/>
          <w:szCs w:val="21"/>
          <w:lang w:eastAsia="ru-RU"/>
        </w:rPr>
        <w:t> Учёт активной и реактивной электроэнергии трехфазного тока должен производиться с помощью трехфазных счетчиков.</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1.5.15.</w:t>
      </w:r>
      <w:r w:rsidRPr="000D103F">
        <w:rPr>
          <w:rFonts w:ascii="Arial" w:eastAsia="Times New Roman" w:hAnsi="Arial" w:cs="Arial"/>
          <w:color w:val="252525"/>
          <w:sz w:val="21"/>
          <w:szCs w:val="21"/>
          <w:lang w:eastAsia="ru-RU"/>
        </w:rPr>
        <w:t> Допустимые классы точности расчетных счетчиков активной электроэнергии для различных объектов учета приведены ниже: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26"/>
        <w:gridCol w:w="921"/>
      </w:tblGrid>
      <w:tr w:rsidR="000D103F" w:rsidRPr="000D103F" w:rsidTr="000D103F">
        <w:trPr>
          <w:tblCellSpacing w:w="15" w:type="dxa"/>
          <w:jc w:val="center"/>
        </w:trPr>
        <w:tc>
          <w:tcPr>
            <w:tcW w:w="0" w:type="auto"/>
            <w:hideMark/>
          </w:tcPr>
          <w:p w:rsidR="000D103F" w:rsidRPr="000D103F" w:rsidRDefault="000D103F" w:rsidP="000D103F">
            <w:pPr>
              <w:spacing w:after="0" w:line="240" w:lineRule="auto"/>
              <w:ind w:hanging="360"/>
              <w:rPr>
                <w:rFonts w:ascii="Times New Roman" w:eastAsia="Times New Roman" w:hAnsi="Times New Roman" w:cs="Times New Roman"/>
                <w:sz w:val="21"/>
                <w:szCs w:val="21"/>
                <w:lang w:eastAsia="ru-RU"/>
              </w:rPr>
            </w:pPr>
            <w:r w:rsidRPr="000D103F">
              <w:rPr>
                <w:rFonts w:ascii="Times New Roman" w:eastAsia="Times New Roman" w:hAnsi="Times New Roman" w:cs="Times New Roman"/>
                <w:sz w:val="21"/>
                <w:szCs w:val="21"/>
                <w:lang w:eastAsia="ru-RU"/>
              </w:rPr>
              <w:t>Генераторы мощностью более 50 МВт,</w:t>
            </w:r>
            <w:r w:rsidRPr="000D103F">
              <w:rPr>
                <w:rFonts w:ascii="Times New Roman" w:eastAsia="Times New Roman" w:hAnsi="Times New Roman" w:cs="Times New Roman"/>
                <w:sz w:val="21"/>
                <w:szCs w:val="21"/>
                <w:lang w:eastAsia="ru-RU"/>
              </w:rPr>
              <w:br/>
              <w:t>межсистемные линии электропередачи</w:t>
            </w:r>
            <w:r w:rsidRPr="000D103F">
              <w:rPr>
                <w:rFonts w:ascii="Times New Roman" w:eastAsia="Times New Roman" w:hAnsi="Times New Roman" w:cs="Times New Roman"/>
                <w:sz w:val="21"/>
                <w:szCs w:val="21"/>
                <w:lang w:eastAsia="ru-RU"/>
              </w:rPr>
              <w:br/>
              <w:t>220 кВ и выше, трансформаторы</w:t>
            </w:r>
            <w:r w:rsidRPr="000D103F">
              <w:rPr>
                <w:rFonts w:ascii="Times New Roman" w:eastAsia="Times New Roman" w:hAnsi="Times New Roman" w:cs="Times New Roman"/>
                <w:sz w:val="21"/>
                <w:szCs w:val="21"/>
                <w:lang w:eastAsia="ru-RU"/>
              </w:rPr>
              <w:br/>
              <w:t>мощностью 63 МВ ∙ А и более</w:t>
            </w:r>
          </w:p>
        </w:tc>
        <w:tc>
          <w:tcPr>
            <w:tcW w:w="0" w:type="auto"/>
            <w:vAlign w:val="bottom"/>
            <w:hideMark/>
          </w:tcPr>
          <w:p w:rsidR="000D103F" w:rsidRPr="000D103F" w:rsidRDefault="000D103F" w:rsidP="000D103F">
            <w:pPr>
              <w:spacing w:after="0" w:line="240" w:lineRule="auto"/>
              <w:jc w:val="center"/>
              <w:rPr>
                <w:rFonts w:ascii="Times New Roman" w:eastAsia="Times New Roman" w:hAnsi="Times New Roman" w:cs="Times New Roman"/>
                <w:sz w:val="21"/>
                <w:szCs w:val="21"/>
                <w:lang w:eastAsia="ru-RU"/>
              </w:rPr>
            </w:pPr>
            <w:r w:rsidRPr="000D103F">
              <w:rPr>
                <w:rFonts w:ascii="Times New Roman" w:eastAsia="Times New Roman" w:hAnsi="Times New Roman" w:cs="Times New Roman"/>
                <w:sz w:val="21"/>
                <w:szCs w:val="21"/>
                <w:lang w:eastAsia="ru-RU"/>
              </w:rPr>
              <w:t>0,5 (0,7)</w:t>
            </w:r>
            <w:hyperlink r:id="rId15" w:anchor="cite_note-1" w:history="1">
              <w:r w:rsidRPr="000D103F">
                <w:rPr>
                  <w:rFonts w:ascii="Times New Roman" w:eastAsia="Times New Roman" w:hAnsi="Times New Roman" w:cs="Times New Roman"/>
                  <w:color w:val="0B0080"/>
                  <w:sz w:val="17"/>
                  <w:szCs w:val="17"/>
                  <w:u w:val="single"/>
                  <w:vertAlign w:val="superscript"/>
                  <w:lang w:eastAsia="ru-RU"/>
                </w:rPr>
                <w:t>[1]</w:t>
              </w:r>
            </w:hyperlink>
          </w:p>
        </w:tc>
      </w:tr>
      <w:tr w:rsidR="000D103F" w:rsidRPr="000D103F" w:rsidTr="000D103F">
        <w:trPr>
          <w:tblCellSpacing w:w="15" w:type="dxa"/>
          <w:jc w:val="center"/>
        </w:trPr>
        <w:tc>
          <w:tcPr>
            <w:tcW w:w="0" w:type="auto"/>
            <w:hideMark/>
          </w:tcPr>
          <w:p w:rsidR="000D103F" w:rsidRPr="000D103F" w:rsidRDefault="000D103F" w:rsidP="000D103F">
            <w:pPr>
              <w:spacing w:after="0" w:line="240" w:lineRule="auto"/>
              <w:ind w:hanging="360"/>
              <w:rPr>
                <w:rFonts w:ascii="Times New Roman" w:eastAsia="Times New Roman" w:hAnsi="Times New Roman" w:cs="Times New Roman"/>
                <w:sz w:val="21"/>
                <w:szCs w:val="21"/>
                <w:lang w:eastAsia="ru-RU"/>
              </w:rPr>
            </w:pPr>
            <w:r w:rsidRPr="000D103F">
              <w:rPr>
                <w:rFonts w:ascii="Times New Roman" w:eastAsia="Times New Roman" w:hAnsi="Times New Roman" w:cs="Times New Roman"/>
                <w:sz w:val="21"/>
                <w:szCs w:val="21"/>
                <w:lang w:eastAsia="ru-RU"/>
              </w:rPr>
              <w:t>Генераторы мощностью 12 — 50 МВт,</w:t>
            </w:r>
            <w:r w:rsidRPr="000D103F">
              <w:rPr>
                <w:rFonts w:ascii="Times New Roman" w:eastAsia="Times New Roman" w:hAnsi="Times New Roman" w:cs="Times New Roman"/>
                <w:sz w:val="21"/>
                <w:szCs w:val="21"/>
                <w:lang w:eastAsia="ru-RU"/>
              </w:rPr>
              <w:br/>
              <w:t>межсистемные линии электропередачи</w:t>
            </w:r>
            <w:r w:rsidRPr="000D103F">
              <w:rPr>
                <w:rFonts w:ascii="Times New Roman" w:eastAsia="Times New Roman" w:hAnsi="Times New Roman" w:cs="Times New Roman"/>
                <w:sz w:val="21"/>
                <w:szCs w:val="21"/>
                <w:lang w:eastAsia="ru-RU"/>
              </w:rPr>
              <w:br/>
              <w:t>110 — 150 кВ, трансформаторы</w:t>
            </w:r>
            <w:r w:rsidRPr="000D103F">
              <w:rPr>
                <w:rFonts w:ascii="Times New Roman" w:eastAsia="Times New Roman" w:hAnsi="Times New Roman" w:cs="Times New Roman"/>
                <w:sz w:val="21"/>
                <w:szCs w:val="21"/>
                <w:lang w:eastAsia="ru-RU"/>
              </w:rPr>
              <w:br/>
              <w:t>мощностью 10 — 40 МВ ∙ А</w:t>
            </w:r>
          </w:p>
        </w:tc>
        <w:tc>
          <w:tcPr>
            <w:tcW w:w="0" w:type="auto"/>
            <w:vAlign w:val="bottom"/>
            <w:hideMark/>
          </w:tcPr>
          <w:p w:rsidR="000D103F" w:rsidRPr="000D103F" w:rsidRDefault="000D103F" w:rsidP="000D103F">
            <w:pPr>
              <w:spacing w:after="0" w:line="240" w:lineRule="auto"/>
              <w:jc w:val="center"/>
              <w:rPr>
                <w:rFonts w:ascii="Times New Roman" w:eastAsia="Times New Roman" w:hAnsi="Times New Roman" w:cs="Times New Roman"/>
                <w:sz w:val="21"/>
                <w:szCs w:val="21"/>
                <w:lang w:eastAsia="ru-RU"/>
              </w:rPr>
            </w:pPr>
            <w:r w:rsidRPr="000D103F">
              <w:rPr>
                <w:rFonts w:ascii="Times New Roman" w:eastAsia="Times New Roman" w:hAnsi="Times New Roman" w:cs="Times New Roman"/>
                <w:sz w:val="21"/>
                <w:szCs w:val="21"/>
                <w:lang w:eastAsia="ru-RU"/>
              </w:rPr>
              <w:t>1,0</w:t>
            </w:r>
          </w:p>
        </w:tc>
      </w:tr>
      <w:tr w:rsidR="000D103F" w:rsidRPr="000D103F" w:rsidTr="000D103F">
        <w:trPr>
          <w:tblCellSpacing w:w="15" w:type="dxa"/>
          <w:jc w:val="center"/>
        </w:trPr>
        <w:tc>
          <w:tcPr>
            <w:tcW w:w="0" w:type="auto"/>
            <w:hideMark/>
          </w:tcPr>
          <w:p w:rsidR="000D103F" w:rsidRPr="000D103F" w:rsidRDefault="000D103F" w:rsidP="000D103F">
            <w:pPr>
              <w:spacing w:after="0" w:line="240" w:lineRule="auto"/>
              <w:ind w:hanging="360"/>
              <w:rPr>
                <w:rFonts w:ascii="Times New Roman" w:eastAsia="Times New Roman" w:hAnsi="Times New Roman" w:cs="Times New Roman"/>
                <w:sz w:val="21"/>
                <w:szCs w:val="21"/>
                <w:lang w:eastAsia="ru-RU"/>
              </w:rPr>
            </w:pPr>
            <w:r w:rsidRPr="000D103F">
              <w:rPr>
                <w:rFonts w:ascii="Times New Roman" w:eastAsia="Times New Roman" w:hAnsi="Times New Roman" w:cs="Times New Roman"/>
                <w:sz w:val="21"/>
                <w:szCs w:val="21"/>
                <w:lang w:eastAsia="ru-RU"/>
              </w:rPr>
              <w:t>Прочие объекты учета</w:t>
            </w:r>
          </w:p>
        </w:tc>
        <w:tc>
          <w:tcPr>
            <w:tcW w:w="0" w:type="auto"/>
            <w:vAlign w:val="bottom"/>
            <w:hideMark/>
          </w:tcPr>
          <w:p w:rsidR="000D103F" w:rsidRPr="000D103F" w:rsidRDefault="000D103F" w:rsidP="000D103F">
            <w:pPr>
              <w:spacing w:after="0" w:line="240" w:lineRule="auto"/>
              <w:jc w:val="center"/>
              <w:rPr>
                <w:rFonts w:ascii="Times New Roman" w:eastAsia="Times New Roman" w:hAnsi="Times New Roman" w:cs="Times New Roman"/>
                <w:sz w:val="21"/>
                <w:szCs w:val="21"/>
                <w:lang w:eastAsia="ru-RU"/>
              </w:rPr>
            </w:pPr>
            <w:r w:rsidRPr="000D103F">
              <w:rPr>
                <w:rFonts w:ascii="Times New Roman" w:eastAsia="Times New Roman" w:hAnsi="Times New Roman" w:cs="Times New Roman"/>
                <w:sz w:val="21"/>
                <w:szCs w:val="21"/>
                <w:lang w:eastAsia="ru-RU"/>
              </w:rPr>
              <w:t>2,0</w:t>
            </w:r>
          </w:p>
        </w:tc>
      </w:tr>
    </w:tbl>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Класс точности счетчиков реактивной электроэнергии должен выбираться на одну ступень ниже соответствующего класса точности счетчиков активной электроэнергии.</w:t>
      </w:r>
    </w:p>
    <w:p w:rsidR="000D103F" w:rsidRPr="000D103F" w:rsidRDefault="000D103F" w:rsidP="000D103F">
      <w:pPr>
        <w:shd w:val="clear" w:color="auto" w:fill="FFFFFF"/>
        <w:spacing w:before="72" w:after="0" w:line="240" w:lineRule="auto"/>
        <w:jc w:val="center"/>
        <w:outlineLvl w:val="2"/>
        <w:rPr>
          <w:rFonts w:ascii="Arial" w:eastAsia="Times New Roman" w:hAnsi="Arial" w:cs="Arial"/>
          <w:b/>
          <w:bCs/>
          <w:color w:val="000000"/>
          <w:sz w:val="29"/>
          <w:szCs w:val="29"/>
          <w:lang w:eastAsia="ru-RU"/>
        </w:rPr>
      </w:pPr>
      <w:r w:rsidRPr="000D103F">
        <w:rPr>
          <w:rFonts w:ascii="Arial" w:eastAsia="Times New Roman" w:hAnsi="Arial" w:cs="Arial"/>
          <w:b/>
          <w:bCs/>
          <w:color w:val="000000"/>
          <w:sz w:val="29"/>
          <w:szCs w:val="29"/>
          <w:lang w:eastAsia="ru-RU"/>
        </w:rPr>
        <w:t>Учёт с применением измерительных трансформаторов</w:t>
      </w:r>
    </w:p>
    <w:p w:rsidR="000D103F" w:rsidRPr="000D103F" w:rsidRDefault="000D103F" w:rsidP="000D103F">
      <w:pPr>
        <w:shd w:val="clear" w:color="auto" w:fill="FFFFFF"/>
        <w:spacing w:after="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1.5.16.</w:t>
      </w:r>
      <w:r w:rsidRPr="000D103F">
        <w:rPr>
          <w:rFonts w:ascii="Arial" w:eastAsia="Times New Roman" w:hAnsi="Arial" w:cs="Arial"/>
          <w:color w:val="252525"/>
          <w:sz w:val="21"/>
          <w:szCs w:val="21"/>
          <w:lang w:eastAsia="ru-RU"/>
        </w:rPr>
        <w:t> Класс точности трансформаторов тока и напряжения для присоединения расчетных счетчиков электроэнергии должен быть не более 0,5. Допускается использование трансформаторов напряжения класса точности 1,0 для включения расчетных счетчиков класса точности 2,0.</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Для присоединения счетчиков технического учета допускается использование трансформаторов тока класса точности 1,0, а также встроенных трансформаторов тока класса точности ниже 1,0, если для получения класса точности 1,0 требуется установка дополнительных комплектов трансформаторов тока.</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Трансформаторы напряжения, используемые для присоединения счетчиков технического учета, могут иметь класс точности ниже 1,0.</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1.5.17.</w:t>
      </w:r>
      <w:r w:rsidRPr="000D103F">
        <w:rPr>
          <w:rFonts w:ascii="Arial" w:eastAsia="Times New Roman" w:hAnsi="Arial" w:cs="Arial"/>
          <w:color w:val="252525"/>
          <w:sz w:val="21"/>
          <w:szCs w:val="21"/>
          <w:lang w:eastAsia="ru-RU"/>
        </w:rPr>
        <w:t>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 если при максимальной нагрузке присоединения ток во вторичной обмотке трансформатора тока будет составлять не менее 40 % номинального тока счетчика, а при минимальной рабочей нагрузке — не менее 5 %.</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1.5.18.</w:t>
      </w:r>
      <w:r w:rsidRPr="000D103F">
        <w:rPr>
          <w:rFonts w:ascii="Arial" w:eastAsia="Times New Roman" w:hAnsi="Arial" w:cs="Arial"/>
          <w:color w:val="252525"/>
          <w:sz w:val="21"/>
          <w:szCs w:val="21"/>
          <w:lang w:eastAsia="ru-RU"/>
        </w:rPr>
        <w:t> Присоединение токовых обмоток счетчиков к вторичным обмоткам трансформаторов тока следует проводить, как правило, отдельно от цепей защиты и совместно с электроизмерительными приборами.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Допускается производить совместное присоединение токовых цепей, если раздельное их присоединение требует установки дополнительных трансформаторов тока, а совместное присоединение не приводит к снижению класса точности и надежности цепей трансформаторов тока, служащих для учета, и обеспечивает необходимые характеристики устройств релейной защиты.</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lastRenderedPageBreak/>
        <w:t>Использование промежуточных трансформаторов тока для включения расчетных счетчиков запрещается (исключение см. в </w:t>
      </w:r>
      <w:hyperlink r:id="rId16" w:anchor="1.5.21" w:history="1">
        <w:r w:rsidRPr="000D103F">
          <w:rPr>
            <w:rFonts w:ascii="Arial" w:eastAsia="Times New Roman" w:hAnsi="Arial" w:cs="Arial"/>
            <w:color w:val="0B0080"/>
            <w:sz w:val="21"/>
            <w:szCs w:val="21"/>
            <w:u w:val="single"/>
            <w:lang w:eastAsia="ru-RU"/>
          </w:rPr>
          <w:t>1.5.21</w:t>
        </w:r>
      </w:hyperlink>
      <w:r w:rsidRPr="000D103F">
        <w:rPr>
          <w:rFonts w:ascii="Arial" w:eastAsia="Times New Roman" w:hAnsi="Arial" w:cs="Arial"/>
          <w:color w:val="252525"/>
          <w:sz w:val="21"/>
          <w:szCs w:val="21"/>
          <w:lang w:eastAsia="ru-RU"/>
        </w:rPr>
        <w:t>).</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1.5.19.</w:t>
      </w:r>
      <w:r w:rsidRPr="000D103F">
        <w:rPr>
          <w:rFonts w:ascii="Arial" w:eastAsia="Times New Roman" w:hAnsi="Arial" w:cs="Arial"/>
          <w:color w:val="252525"/>
          <w:sz w:val="21"/>
          <w:szCs w:val="21"/>
          <w:lang w:eastAsia="ru-RU"/>
        </w:rPr>
        <w:t> Нагрузка вторичных обмоток измерительных трансформаторов, к которым присоединяются счетчики, не должна превышать номинальных значений.</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 xml:space="preserve">Сечение и длина проводов и кабелей в цепях напряжения расчетных счетчиков должны выбираться </w:t>
      </w:r>
      <w:proofErr w:type="gramStart"/>
      <w:r w:rsidRPr="000D103F">
        <w:rPr>
          <w:rFonts w:ascii="Arial" w:eastAsia="Times New Roman" w:hAnsi="Arial" w:cs="Arial"/>
          <w:color w:val="252525"/>
          <w:sz w:val="21"/>
          <w:szCs w:val="21"/>
          <w:lang w:eastAsia="ru-RU"/>
        </w:rPr>
        <w:t>такими</w:t>
      </w:r>
      <w:proofErr w:type="gramEnd"/>
      <w:r w:rsidRPr="000D103F">
        <w:rPr>
          <w:rFonts w:ascii="Arial" w:eastAsia="Times New Roman" w:hAnsi="Arial" w:cs="Arial"/>
          <w:color w:val="252525"/>
          <w:sz w:val="21"/>
          <w:szCs w:val="21"/>
          <w:lang w:eastAsia="ru-RU"/>
        </w:rPr>
        <w:t>, чтобы потери напряжения в этих цепях составляли не более 0,25 % номинального напряжения при питании от трансформаторов напряжения класса точности 0,5 и не более 0,5 % при питании от трансформаторов напряжения класса точности 1,0. Для обеспечения этого требования допускается применение отдельных кабелей от трансформаторов напряжения до счетчиков.</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Потери напряжения от трансформаторов напряжения до счетчиков технического учета должны составлять не более 1,5 % номинального напряжения.</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1.5.20.</w:t>
      </w:r>
      <w:r w:rsidRPr="000D103F">
        <w:rPr>
          <w:rFonts w:ascii="Arial" w:eastAsia="Times New Roman" w:hAnsi="Arial" w:cs="Arial"/>
          <w:color w:val="252525"/>
          <w:sz w:val="21"/>
          <w:szCs w:val="21"/>
          <w:lang w:eastAsia="ru-RU"/>
        </w:rPr>
        <w:t> Для присоединения расчетных счетчиков на линиях электропередачи 110 кВ и выше допускается установка дополнительных трансформаторов тока (при отсутствии вторичных обмоток для присоединения счетчиков, для обеспечения работы счетчика в требуемом классе точности, по условиям нагрузки на вторичные обмотки и т. п.). См. также</w:t>
      </w:r>
      <w:hyperlink r:id="rId17" w:anchor="1.5.18" w:history="1">
        <w:r w:rsidRPr="000D103F">
          <w:rPr>
            <w:rFonts w:ascii="Arial" w:eastAsia="Times New Roman" w:hAnsi="Arial" w:cs="Arial"/>
            <w:color w:val="0B0080"/>
            <w:sz w:val="21"/>
            <w:szCs w:val="21"/>
            <w:u w:val="single"/>
            <w:lang w:eastAsia="ru-RU"/>
          </w:rPr>
          <w:t>1.5.18</w:t>
        </w:r>
      </w:hyperlink>
      <w:r w:rsidRPr="000D103F">
        <w:rPr>
          <w:rFonts w:ascii="Arial" w:eastAsia="Times New Roman" w:hAnsi="Arial" w:cs="Arial"/>
          <w:color w:val="252525"/>
          <w:sz w:val="21"/>
          <w:szCs w:val="21"/>
          <w:lang w:eastAsia="ru-RU"/>
        </w:rPr>
        <w:t>.</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1.5.21.</w:t>
      </w:r>
      <w:r w:rsidRPr="000D103F">
        <w:rPr>
          <w:rFonts w:ascii="Arial" w:eastAsia="Times New Roman" w:hAnsi="Arial" w:cs="Arial"/>
          <w:color w:val="252525"/>
          <w:sz w:val="21"/>
          <w:szCs w:val="21"/>
          <w:lang w:eastAsia="ru-RU"/>
        </w:rPr>
        <w:t xml:space="preserve"> Для обходных выключателей 110 и 220 кВ со встроенными трансформаторами тока допускается снижение класса точности этих трансформаторов тока на одну ступень по отношению </w:t>
      </w:r>
      <w:proofErr w:type="gramStart"/>
      <w:r w:rsidRPr="000D103F">
        <w:rPr>
          <w:rFonts w:ascii="Arial" w:eastAsia="Times New Roman" w:hAnsi="Arial" w:cs="Arial"/>
          <w:color w:val="252525"/>
          <w:sz w:val="21"/>
          <w:szCs w:val="21"/>
          <w:lang w:eastAsia="ru-RU"/>
        </w:rPr>
        <w:t>к</w:t>
      </w:r>
      <w:proofErr w:type="gramEnd"/>
      <w:r w:rsidRPr="000D103F">
        <w:rPr>
          <w:rFonts w:ascii="Arial" w:eastAsia="Times New Roman" w:hAnsi="Arial" w:cs="Arial"/>
          <w:color w:val="252525"/>
          <w:sz w:val="21"/>
          <w:szCs w:val="21"/>
          <w:lang w:eastAsia="ru-RU"/>
        </w:rPr>
        <w:t xml:space="preserve"> указанному в </w:t>
      </w:r>
      <w:hyperlink r:id="rId18" w:anchor="1.5.16" w:history="1">
        <w:r w:rsidRPr="000D103F">
          <w:rPr>
            <w:rFonts w:ascii="Arial" w:eastAsia="Times New Roman" w:hAnsi="Arial" w:cs="Arial"/>
            <w:color w:val="0B0080"/>
            <w:sz w:val="21"/>
            <w:szCs w:val="21"/>
            <w:u w:val="single"/>
            <w:lang w:eastAsia="ru-RU"/>
          </w:rPr>
          <w:t>1.5.16</w:t>
        </w:r>
      </w:hyperlink>
      <w:r w:rsidRPr="000D103F">
        <w:rPr>
          <w:rFonts w:ascii="Arial" w:eastAsia="Times New Roman" w:hAnsi="Arial" w:cs="Arial"/>
          <w:color w:val="252525"/>
          <w:sz w:val="21"/>
          <w:szCs w:val="21"/>
          <w:lang w:eastAsia="ru-RU"/>
        </w:rPr>
        <w:t>.</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proofErr w:type="gramStart"/>
      <w:r w:rsidRPr="000D103F">
        <w:rPr>
          <w:rFonts w:ascii="Arial" w:eastAsia="Times New Roman" w:hAnsi="Arial" w:cs="Arial"/>
          <w:color w:val="252525"/>
          <w:sz w:val="21"/>
          <w:szCs w:val="21"/>
          <w:lang w:eastAsia="ru-RU"/>
        </w:rPr>
        <w:t xml:space="preserve">Для обходного выключателя 110 </w:t>
      </w:r>
      <w:proofErr w:type="spellStart"/>
      <w:r w:rsidRPr="000D103F">
        <w:rPr>
          <w:rFonts w:ascii="Arial" w:eastAsia="Times New Roman" w:hAnsi="Arial" w:cs="Arial"/>
          <w:color w:val="252525"/>
          <w:sz w:val="21"/>
          <w:szCs w:val="21"/>
          <w:lang w:eastAsia="ru-RU"/>
        </w:rPr>
        <w:t>кВ</w:t>
      </w:r>
      <w:proofErr w:type="spellEnd"/>
      <w:r w:rsidRPr="000D103F">
        <w:rPr>
          <w:rFonts w:ascii="Arial" w:eastAsia="Times New Roman" w:hAnsi="Arial" w:cs="Arial"/>
          <w:color w:val="252525"/>
          <w:sz w:val="21"/>
          <w:szCs w:val="21"/>
          <w:lang w:eastAsia="ru-RU"/>
        </w:rPr>
        <w:t xml:space="preserve"> и </w:t>
      </w:r>
      <w:proofErr w:type="spellStart"/>
      <w:r w:rsidRPr="000D103F">
        <w:rPr>
          <w:rFonts w:ascii="Arial" w:eastAsia="Times New Roman" w:hAnsi="Arial" w:cs="Arial"/>
          <w:color w:val="252525"/>
          <w:sz w:val="21"/>
          <w:szCs w:val="21"/>
          <w:lang w:eastAsia="ru-RU"/>
        </w:rPr>
        <w:t>шиносоединительного</w:t>
      </w:r>
      <w:proofErr w:type="spellEnd"/>
      <w:r w:rsidRPr="000D103F">
        <w:rPr>
          <w:rFonts w:ascii="Arial" w:eastAsia="Times New Roman" w:hAnsi="Arial" w:cs="Arial"/>
          <w:color w:val="252525"/>
          <w:sz w:val="21"/>
          <w:szCs w:val="21"/>
          <w:lang w:eastAsia="ru-RU"/>
        </w:rPr>
        <w:t xml:space="preserve"> (</w:t>
      </w:r>
      <w:proofErr w:type="spellStart"/>
      <w:r w:rsidRPr="000D103F">
        <w:rPr>
          <w:rFonts w:ascii="Arial" w:eastAsia="Times New Roman" w:hAnsi="Arial" w:cs="Arial"/>
          <w:color w:val="252525"/>
          <w:sz w:val="21"/>
          <w:szCs w:val="21"/>
          <w:lang w:eastAsia="ru-RU"/>
        </w:rPr>
        <w:t>междусекционного</w:t>
      </w:r>
      <w:proofErr w:type="spellEnd"/>
      <w:r w:rsidRPr="000D103F">
        <w:rPr>
          <w:rFonts w:ascii="Arial" w:eastAsia="Times New Roman" w:hAnsi="Arial" w:cs="Arial"/>
          <w:color w:val="252525"/>
          <w:sz w:val="21"/>
          <w:szCs w:val="21"/>
          <w:lang w:eastAsia="ru-RU"/>
        </w:rPr>
        <w:t>) выключателя 110 кВ, используемого в качестве обходного, с отдельно стоящими трансформаторами тока (имеющими не более трех вторичных обмоток)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при этом допускается снижение класса точности трансформаторов тока на одну ступень.</w:t>
      </w:r>
      <w:proofErr w:type="gramEnd"/>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 xml:space="preserve">Такое же включение счетчиков и снижение класса точности трансформаторов тока допускается для </w:t>
      </w:r>
      <w:proofErr w:type="spellStart"/>
      <w:r w:rsidRPr="000D103F">
        <w:rPr>
          <w:rFonts w:ascii="Arial" w:eastAsia="Times New Roman" w:hAnsi="Arial" w:cs="Arial"/>
          <w:color w:val="252525"/>
          <w:sz w:val="21"/>
          <w:szCs w:val="21"/>
          <w:lang w:eastAsia="ru-RU"/>
        </w:rPr>
        <w:t>шиносоединительного</w:t>
      </w:r>
      <w:proofErr w:type="spellEnd"/>
      <w:r w:rsidRPr="000D103F">
        <w:rPr>
          <w:rFonts w:ascii="Arial" w:eastAsia="Times New Roman" w:hAnsi="Arial" w:cs="Arial"/>
          <w:color w:val="252525"/>
          <w:sz w:val="21"/>
          <w:szCs w:val="21"/>
          <w:lang w:eastAsia="ru-RU"/>
        </w:rPr>
        <w:t xml:space="preserve"> (</w:t>
      </w:r>
      <w:proofErr w:type="spellStart"/>
      <w:r w:rsidRPr="000D103F">
        <w:rPr>
          <w:rFonts w:ascii="Arial" w:eastAsia="Times New Roman" w:hAnsi="Arial" w:cs="Arial"/>
          <w:color w:val="252525"/>
          <w:sz w:val="21"/>
          <w:szCs w:val="21"/>
          <w:lang w:eastAsia="ru-RU"/>
        </w:rPr>
        <w:t>междусекционного</w:t>
      </w:r>
      <w:proofErr w:type="spellEnd"/>
      <w:r w:rsidRPr="000D103F">
        <w:rPr>
          <w:rFonts w:ascii="Arial" w:eastAsia="Times New Roman" w:hAnsi="Arial" w:cs="Arial"/>
          <w:color w:val="252525"/>
          <w:sz w:val="21"/>
          <w:szCs w:val="21"/>
          <w:lang w:eastAsia="ru-RU"/>
        </w:rPr>
        <w:t>) выключателя на напряжение 220 кВ, используемого в качестве обходного, с отдельно стоящими трансформаторами тока и на напряжение 110—220 кВ со встроенными трансформаторами тока.</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1.5.22.</w:t>
      </w:r>
      <w:r w:rsidRPr="000D103F">
        <w:rPr>
          <w:rFonts w:ascii="Arial" w:eastAsia="Times New Roman" w:hAnsi="Arial" w:cs="Arial"/>
          <w:color w:val="252525"/>
          <w:sz w:val="21"/>
          <w:szCs w:val="21"/>
          <w:lang w:eastAsia="ru-RU"/>
        </w:rPr>
        <w:t xml:space="preserve"> Для питания цепей счетчиков могут применяться как однофазные, так и трехфазные трансформаторы напряжения, в том числе </w:t>
      </w:r>
      <w:proofErr w:type="spellStart"/>
      <w:r w:rsidRPr="000D103F">
        <w:rPr>
          <w:rFonts w:ascii="Arial" w:eastAsia="Times New Roman" w:hAnsi="Arial" w:cs="Arial"/>
          <w:color w:val="252525"/>
          <w:sz w:val="21"/>
          <w:szCs w:val="21"/>
          <w:lang w:eastAsia="ru-RU"/>
        </w:rPr>
        <w:t>четеры</w:t>
      </w:r>
      <w:proofErr w:type="gramStart"/>
      <w:r w:rsidRPr="000D103F">
        <w:rPr>
          <w:rFonts w:ascii="Arial" w:eastAsia="Times New Roman" w:hAnsi="Arial" w:cs="Arial"/>
          <w:color w:val="252525"/>
          <w:sz w:val="21"/>
          <w:szCs w:val="21"/>
          <w:lang w:eastAsia="ru-RU"/>
        </w:rPr>
        <w:t>х</w:t>
      </w:r>
      <w:proofErr w:type="spellEnd"/>
      <w:r w:rsidRPr="000D103F">
        <w:rPr>
          <w:rFonts w:ascii="Arial" w:eastAsia="Times New Roman" w:hAnsi="Arial" w:cs="Arial"/>
          <w:color w:val="252525"/>
          <w:sz w:val="21"/>
          <w:szCs w:val="21"/>
          <w:lang w:eastAsia="ru-RU"/>
        </w:rPr>
        <w:t>-</w:t>
      </w:r>
      <w:proofErr w:type="gramEnd"/>
      <w:r w:rsidRPr="000D103F">
        <w:rPr>
          <w:rFonts w:ascii="Arial" w:eastAsia="Times New Roman" w:hAnsi="Arial" w:cs="Arial"/>
          <w:color w:val="252525"/>
          <w:sz w:val="21"/>
          <w:szCs w:val="21"/>
          <w:lang w:eastAsia="ru-RU"/>
        </w:rPr>
        <w:t xml:space="preserve"> и </w:t>
      </w:r>
      <w:proofErr w:type="spellStart"/>
      <w:r w:rsidRPr="000D103F">
        <w:rPr>
          <w:rFonts w:ascii="Arial" w:eastAsia="Times New Roman" w:hAnsi="Arial" w:cs="Arial"/>
          <w:color w:val="252525"/>
          <w:sz w:val="21"/>
          <w:szCs w:val="21"/>
          <w:lang w:eastAsia="ru-RU"/>
        </w:rPr>
        <w:t>пятистержневые</w:t>
      </w:r>
      <w:proofErr w:type="spellEnd"/>
      <w:r w:rsidRPr="000D103F">
        <w:rPr>
          <w:rFonts w:ascii="Arial" w:eastAsia="Times New Roman" w:hAnsi="Arial" w:cs="Arial"/>
          <w:color w:val="252525"/>
          <w:sz w:val="21"/>
          <w:szCs w:val="21"/>
          <w:lang w:eastAsia="ru-RU"/>
        </w:rPr>
        <w:t>, применяемые для контроля изоляции.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1.5.23.</w:t>
      </w:r>
      <w:r w:rsidRPr="000D103F">
        <w:rPr>
          <w:rFonts w:ascii="Arial" w:eastAsia="Times New Roman" w:hAnsi="Arial" w:cs="Arial"/>
          <w:color w:val="252525"/>
          <w:sz w:val="21"/>
          <w:szCs w:val="21"/>
          <w:lang w:eastAsia="ru-RU"/>
        </w:rPr>
        <w:t> Цепи учета следует выводить на самостоятельные сборки зажимов или секции в общем ряду зажимов. При отсутствии сборок с зажимами необходимо устанавливать испытательные блоки.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 xml:space="preserve">Зажимы должны обеспечивать закорачивание вторичных цепей трансформаторов тока, отключение токовых цепей счетчика и цепей напряжения в каждой фазе счетчиков при их </w:t>
      </w:r>
      <w:r w:rsidRPr="000D103F">
        <w:rPr>
          <w:rFonts w:ascii="Arial" w:eastAsia="Times New Roman" w:hAnsi="Arial" w:cs="Arial"/>
          <w:color w:val="252525"/>
          <w:sz w:val="21"/>
          <w:szCs w:val="21"/>
          <w:lang w:eastAsia="ru-RU"/>
        </w:rPr>
        <w:lastRenderedPageBreak/>
        <w:t>замене или проверке, а также включение образцового счетчика без отсоединения проводов и кабелей.</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Конструкция сборок и коробок зажимов расчетных счетчиков должна обеспечивать возможность их пломбирования.</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1.5.24.</w:t>
      </w:r>
      <w:r w:rsidRPr="000D103F">
        <w:rPr>
          <w:rFonts w:ascii="Arial" w:eastAsia="Times New Roman" w:hAnsi="Arial" w:cs="Arial"/>
          <w:color w:val="252525"/>
          <w:sz w:val="21"/>
          <w:szCs w:val="21"/>
          <w:lang w:eastAsia="ru-RU"/>
        </w:rPr>
        <w:t> Трансформаторы напряжения, используемые только для учета и защищенные на стороне высшего напряжения предохранителями, должны иметь контроль целости предохранителей.</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1.5.25.</w:t>
      </w:r>
      <w:r w:rsidRPr="000D103F">
        <w:rPr>
          <w:rFonts w:ascii="Arial" w:eastAsia="Times New Roman" w:hAnsi="Arial" w:cs="Arial"/>
          <w:color w:val="252525"/>
          <w:sz w:val="21"/>
          <w:szCs w:val="21"/>
          <w:lang w:eastAsia="ru-RU"/>
        </w:rPr>
        <w:t> При нескольких системах шин и присоединении каждого трансформатора напряжения только к своей системе шин должно быть предусмотрено устройство для переключения цепей счетчиков каждого присоединения на трансформаторы напряжения соответствующих систем шин.</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1.5.26.</w:t>
      </w:r>
      <w:r w:rsidRPr="000D103F">
        <w:rPr>
          <w:rFonts w:ascii="Arial" w:eastAsia="Times New Roman" w:hAnsi="Arial" w:cs="Arial"/>
          <w:color w:val="252525"/>
          <w:sz w:val="21"/>
          <w:szCs w:val="21"/>
          <w:lang w:eastAsia="ru-RU"/>
        </w:rPr>
        <w:t> На подстанциях потребителей конструкция решеток и дверей камер, в которых установлены предохранители на стороне высшего напряжения трансформаторов напряжения, используемых для расчетного учета, должна обеспечивать возможность их пломбирования.</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Рукоятки приводов разъединителей трансформаторов напряжения, используемых для расчетного учета, должны иметь приспособления для их пломбирования.</w:t>
      </w:r>
    </w:p>
    <w:p w:rsidR="000D103F" w:rsidRPr="000D103F" w:rsidRDefault="000D103F" w:rsidP="000D103F">
      <w:pPr>
        <w:shd w:val="clear" w:color="auto" w:fill="FFFFFF"/>
        <w:spacing w:before="72" w:after="0" w:line="240" w:lineRule="auto"/>
        <w:jc w:val="center"/>
        <w:outlineLvl w:val="2"/>
        <w:rPr>
          <w:rFonts w:ascii="Arial" w:eastAsia="Times New Roman" w:hAnsi="Arial" w:cs="Arial"/>
          <w:b/>
          <w:bCs/>
          <w:color w:val="000000"/>
          <w:sz w:val="29"/>
          <w:szCs w:val="29"/>
          <w:lang w:eastAsia="ru-RU"/>
        </w:rPr>
      </w:pPr>
      <w:r w:rsidRPr="000D103F">
        <w:rPr>
          <w:rFonts w:ascii="Arial" w:eastAsia="Times New Roman" w:hAnsi="Arial" w:cs="Arial"/>
          <w:b/>
          <w:bCs/>
          <w:color w:val="000000"/>
          <w:sz w:val="29"/>
          <w:szCs w:val="29"/>
          <w:lang w:eastAsia="ru-RU"/>
        </w:rPr>
        <w:t>Установка счетчиков и электропроводка к ним</w:t>
      </w:r>
    </w:p>
    <w:p w:rsidR="000D103F" w:rsidRPr="000D103F" w:rsidRDefault="000D103F" w:rsidP="000D103F">
      <w:pPr>
        <w:shd w:val="clear" w:color="auto" w:fill="FFFFFF"/>
        <w:spacing w:after="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1.5.27.</w:t>
      </w:r>
      <w:r w:rsidRPr="000D103F">
        <w:rPr>
          <w:rFonts w:ascii="Arial" w:eastAsia="Times New Roman" w:hAnsi="Arial" w:cs="Arial"/>
          <w:color w:val="252525"/>
          <w:sz w:val="21"/>
          <w:szCs w:val="21"/>
          <w:lang w:eastAsia="ru-RU"/>
        </w:rPr>
        <w:t xml:space="preserve"> Счетчики должны размещаться в </w:t>
      </w:r>
      <w:proofErr w:type="gramStart"/>
      <w:r w:rsidRPr="000D103F">
        <w:rPr>
          <w:rFonts w:ascii="Arial" w:eastAsia="Times New Roman" w:hAnsi="Arial" w:cs="Arial"/>
          <w:color w:val="252525"/>
          <w:sz w:val="21"/>
          <w:szCs w:val="21"/>
          <w:lang w:eastAsia="ru-RU"/>
        </w:rPr>
        <w:t>легко доступных</w:t>
      </w:r>
      <w:proofErr w:type="gramEnd"/>
      <w:r w:rsidRPr="000D103F">
        <w:rPr>
          <w:rFonts w:ascii="Arial" w:eastAsia="Times New Roman" w:hAnsi="Arial" w:cs="Arial"/>
          <w:color w:val="252525"/>
          <w:sz w:val="21"/>
          <w:szCs w:val="21"/>
          <w:lang w:eastAsia="ru-RU"/>
        </w:rPr>
        <w:t xml:space="preserve"> для обслуживания сухих помещениях, в достаточно свободном и не стесненном для работы месте с температурой в зимнее время не ниже 0 °C.</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Счетчики общепромышленного исполнения не разрешается устанавливать в помещениях, где по производственным условиям температура может часто превышать +40 °C, а также в помещениях с агрессивными средами.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Допускается размещение счетчиков в неотапливаемых помещениях и коридорах распределительных устройств электростанций и подстанций, а также в шкафах наружной установки. При этом должно быть предусмотрено стационарное их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 °C.</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1.5.28.</w:t>
      </w:r>
      <w:r w:rsidRPr="000D103F">
        <w:rPr>
          <w:rFonts w:ascii="Arial" w:eastAsia="Times New Roman" w:hAnsi="Arial" w:cs="Arial"/>
          <w:color w:val="252525"/>
          <w:sz w:val="21"/>
          <w:szCs w:val="21"/>
          <w:lang w:eastAsia="ru-RU"/>
        </w:rPr>
        <w:t> Счетчики, предназначенные для учета электроэнергии, вырабатываемой генераторами электростанций, следует устанавливать в помещениях со средней температурой окружающего воздуха +15 — +25 °C. При отсутствии таких помещений счетчики рекомендуется помещать в специальных шкафах, где должна поддерживаться указанная температура в течение всего года.</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1.5.29.</w:t>
      </w:r>
      <w:r w:rsidRPr="000D103F">
        <w:rPr>
          <w:rFonts w:ascii="Arial" w:eastAsia="Times New Roman" w:hAnsi="Arial" w:cs="Arial"/>
          <w:color w:val="252525"/>
          <w:sz w:val="21"/>
          <w:szCs w:val="21"/>
          <w:lang w:eastAsia="ru-RU"/>
        </w:rPr>
        <w:t> Счетчики должны устанавливаться в шкафах, камерах комплектных распределительных устройствах (КРУ, КРУН), на панелях, щитах, в нишах, на стенах, имеющих жесткую конструкцию.</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Допускается крепление счетчиков на деревянных, пластмассовых или металлических щитках.</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lastRenderedPageBreak/>
        <w:t>Высота от пола до коробки зажимов счетчиков должна быть в пределах 0,8 — 1,7 м. Допускается высота менее 0,8 м, но не менее 0,4 м.</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1.5.30.</w:t>
      </w:r>
      <w:r w:rsidRPr="000D103F">
        <w:rPr>
          <w:rFonts w:ascii="Arial" w:eastAsia="Times New Roman" w:hAnsi="Arial" w:cs="Arial"/>
          <w:color w:val="252525"/>
          <w:sz w:val="21"/>
          <w:szCs w:val="21"/>
          <w:lang w:eastAsia="ru-RU"/>
        </w:rPr>
        <w:t> 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 п.), для счетчиков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(на вводе у потребителей).</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1.5.31.</w:t>
      </w:r>
      <w:r w:rsidRPr="000D103F">
        <w:rPr>
          <w:rFonts w:ascii="Arial" w:eastAsia="Times New Roman" w:hAnsi="Arial" w:cs="Arial"/>
          <w:color w:val="252525"/>
          <w:sz w:val="21"/>
          <w:szCs w:val="21"/>
          <w:lang w:eastAsia="ru-RU"/>
        </w:rPr>
        <w:t> Конструкции и размеры шкафов, ниш, щитков и т. п. должны обеспечивать удобный доступ к зажимам счетчиков и трансформаторов тока. Кроме того, должна быть обеспечена возможность удобной замены счетчика и установки его с уклоном не более 1 град. Конструкция его крепления должна обеспечивать возможность установки и съема счетчика с лицевой стороны.</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1.5.32.</w:t>
      </w:r>
      <w:r w:rsidRPr="000D103F">
        <w:rPr>
          <w:rFonts w:ascii="Arial" w:eastAsia="Times New Roman" w:hAnsi="Arial" w:cs="Arial"/>
          <w:color w:val="252525"/>
          <w:sz w:val="21"/>
          <w:szCs w:val="21"/>
          <w:lang w:eastAsia="ru-RU"/>
        </w:rPr>
        <w:t> Электропроводки к счетчикам должны отвечать требованиям, приведенным в </w:t>
      </w:r>
      <w:hyperlink r:id="rId19" w:anchor=".D0.93.D0.BB.D0.B0.D0.B2.D0.B0_2.1._.D0.AD.D0.BB.D0.B5.D0.BA.D1.82.D1.80.D0.BE.D0.BF.D1.80.D0.BE.D0.B2.D0.BE.D0.B4.D0.BA.D0.B8" w:tooltip="Правила устройства электроустановок/Раздел 2. Передача электроэнергии" w:history="1">
        <w:r w:rsidRPr="000D103F">
          <w:rPr>
            <w:rFonts w:ascii="Arial" w:eastAsia="Times New Roman" w:hAnsi="Arial" w:cs="Arial"/>
            <w:color w:val="0B0080"/>
            <w:sz w:val="21"/>
            <w:szCs w:val="21"/>
            <w:u w:val="single"/>
            <w:lang w:eastAsia="ru-RU"/>
          </w:rPr>
          <w:t>гл. 2.1</w:t>
        </w:r>
      </w:hyperlink>
      <w:r w:rsidRPr="000D103F">
        <w:rPr>
          <w:rFonts w:ascii="Arial" w:eastAsia="Times New Roman" w:hAnsi="Arial" w:cs="Arial"/>
          <w:color w:val="252525"/>
          <w:sz w:val="21"/>
          <w:szCs w:val="21"/>
          <w:lang w:eastAsia="ru-RU"/>
        </w:rPr>
        <w:t> и </w:t>
      </w:r>
      <w:hyperlink r:id="rId20" w:anchor=".D0.93.D0.BB.D0.B0.D0.B2.D0.B0_3.4._.D0.92.D1.82.D0.BE.D1.80.D0.B8.D1.87.D0.BD.D1.8B.D0.B5_.D1.86.D0.B5.D0.BF.D0.B8" w:tooltip="Правила устройства электроустановок/Раздел 3. Защита и автоматика" w:history="1">
        <w:r w:rsidRPr="000D103F">
          <w:rPr>
            <w:rFonts w:ascii="Arial" w:eastAsia="Times New Roman" w:hAnsi="Arial" w:cs="Arial"/>
            <w:color w:val="0B0080"/>
            <w:sz w:val="21"/>
            <w:szCs w:val="21"/>
            <w:u w:val="single"/>
            <w:lang w:eastAsia="ru-RU"/>
          </w:rPr>
          <w:t>3.4</w:t>
        </w:r>
      </w:hyperlink>
      <w:r w:rsidRPr="000D103F">
        <w:rPr>
          <w:rFonts w:ascii="Arial" w:eastAsia="Times New Roman" w:hAnsi="Arial" w:cs="Arial"/>
          <w:color w:val="252525"/>
          <w:sz w:val="21"/>
          <w:szCs w:val="21"/>
          <w:lang w:eastAsia="ru-RU"/>
        </w:rPr>
        <w:t>.</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1.5.33.</w:t>
      </w:r>
      <w:r w:rsidRPr="000D103F">
        <w:rPr>
          <w:rFonts w:ascii="Arial" w:eastAsia="Times New Roman" w:hAnsi="Arial" w:cs="Arial"/>
          <w:color w:val="252525"/>
          <w:sz w:val="21"/>
          <w:szCs w:val="21"/>
          <w:lang w:eastAsia="ru-RU"/>
        </w:rPr>
        <w:t> В электропроводке к расчетным счетчикам наличие паек не допускается.</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1.5.34.</w:t>
      </w:r>
      <w:r w:rsidRPr="000D103F">
        <w:rPr>
          <w:rFonts w:ascii="Arial" w:eastAsia="Times New Roman" w:hAnsi="Arial" w:cs="Arial"/>
          <w:color w:val="252525"/>
          <w:sz w:val="21"/>
          <w:szCs w:val="21"/>
          <w:lang w:eastAsia="ru-RU"/>
        </w:rPr>
        <w:t> Сечения проводов и кабелей, присоединяемых к счетчикам, должны приниматься в соответствии с </w:t>
      </w:r>
      <w:hyperlink r:id="rId21" w:anchor="3.4.4" w:history="1">
        <w:r w:rsidRPr="000D103F">
          <w:rPr>
            <w:rFonts w:ascii="Arial" w:eastAsia="Times New Roman" w:hAnsi="Arial" w:cs="Arial"/>
            <w:color w:val="0B0080"/>
            <w:sz w:val="21"/>
            <w:szCs w:val="21"/>
            <w:u w:val="single"/>
            <w:lang w:eastAsia="ru-RU"/>
          </w:rPr>
          <w:t>3.4.4</w:t>
        </w:r>
      </w:hyperlink>
      <w:r w:rsidRPr="000D103F">
        <w:rPr>
          <w:rFonts w:ascii="Arial" w:eastAsia="Times New Roman" w:hAnsi="Arial" w:cs="Arial"/>
          <w:color w:val="252525"/>
          <w:sz w:val="21"/>
          <w:szCs w:val="21"/>
          <w:lang w:eastAsia="ru-RU"/>
        </w:rPr>
        <w:t> (см. также </w:t>
      </w:r>
      <w:hyperlink r:id="rId22" w:anchor="1.5.19" w:history="1">
        <w:r w:rsidRPr="000D103F">
          <w:rPr>
            <w:rFonts w:ascii="Arial" w:eastAsia="Times New Roman" w:hAnsi="Arial" w:cs="Arial"/>
            <w:color w:val="0B0080"/>
            <w:sz w:val="21"/>
            <w:szCs w:val="21"/>
            <w:u w:val="single"/>
            <w:lang w:eastAsia="ru-RU"/>
          </w:rPr>
          <w:t>1.5.19</w:t>
        </w:r>
      </w:hyperlink>
      <w:r w:rsidRPr="000D103F">
        <w:rPr>
          <w:rFonts w:ascii="Arial" w:eastAsia="Times New Roman" w:hAnsi="Arial" w:cs="Arial"/>
          <w:color w:val="252525"/>
          <w:sz w:val="21"/>
          <w:szCs w:val="21"/>
          <w:lang w:eastAsia="ru-RU"/>
        </w:rPr>
        <w:t>).</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1.5.35.</w:t>
      </w:r>
      <w:r w:rsidRPr="000D103F">
        <w:rPr>
          <w:rFonts w:ascii="Arial" w:eastAsia="Times New Roman" w:hAnsi="Arial" w:cs="Arial"/>
          <w:color w:val="252525"/>
          <w:sz w:val="21"/>
          <w:szCs w:val="21"/>
          <w:lang w:eastAsia="ru-RU"/>
        </w:rPr>
        <w:t> При монтаже электропроводки для присоединения счетчиков непосредственного включения около счетчиков необходимо оставлять концы проводов длиной не менее 120 мм. Изоляция или оболочка нулевого провода на длине 100 мм перед счетчиком должна иметь отличительную окраску.</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1.5.36.</w:t>
      </w:r>
      <w:r w:rsidRPr="000D103F">
        <w:rPr>
          <w:rFonts w:ascii="Arial" w:eastAsia="Times New Roman" w:hAnsi="Arial" w:cs="Arial"/>
          <w:color w:val="252525"/>
          <w:sz w:val="21"/>
          <w:szCs w:val="21"/>
          <w:lang w:eastAsia="ru-RU"/>
        </w:rPr>
        <w:t> Для безопасной установки и замены счетчиков в сетях напряжением до 380</w:t>
      </w:r>
      <w:proofErr w:type="gramStart"/>
      <w:r w:rsidRPr="000D103F">
        <w:rPr>
          <w:rFonts w:ascii="Arial" w:eastAsia="Times New Roman" w:hAnsi="Arial" w:cs="Arial"/>
          <w:color w:val="252525"/>
          <w:sz w:val="21"/>
          <w:szCs w:val="21"/>
          <w:lang w:eastAsia="ru-RU"/>
        </w:rPr>
        <w:t xml:space="preserve"> В</w:t>
      </w:r>
      <w:proofErr w:type="gramEnd"/>
      <w:r w:rsidRPr="000D103F">
        <w:rPr>
          <w:rFonts w:ascii="Arial" w:eastAsia="Times New Roman" w:hAnsi="Arial" w:cs="Arial"/>
          <w:color w:val="252525"/>
          <w:sz w:val="21"/>
          <w:szCs w:val="21"/>
          <w:lang w:eastAsia="ru-RU"/>
        </w:rPr>
        <w:t xml:space="preserve">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Трансформаторы тока, используемые для присоединения счетчиков на напряжении до 380</w:t>
      </w:r>
      <w:proofErr w:type="gramStart"/>
      <w:r w:rsidRPr="000D103F">
        <w:rPr>
          <w:rFonts w:ascii="Arial" w:eastAsia="Times New Roman" w:hAnsi="Arial" w:cs="Arial"/>
          <w:color w:val="252525"/>
          <w:sz w:val="21"/>
          <w:szCs w:val="21"/>
          <w:lang w:eastAsia="ru-RU"/>
        </w:rPr>
        <w:t xml:space="preserve"> В</w:t>
      </w:r>
      <w:proofErr w:type="gramEnd"/>
      <w:r w:rsidRPr="000D103F">
        <w:rPr>
          <w:rFonts w:ascii="Arial" w:eastAsia="Times New Roman" w:hAnsi="Arial" w:cs="Arial"/>
          <w:color w:val="252525"/>
          <w:sz w:val="21"/>
          <w:szCs w:val="21"/>
          <w:lang w:eastAsia="ru-RU"/>
        </w:rPr>
        <w:t>, должны устанавливаться после коммутационных аппаратов по направлению потока мощности.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1.5.37.</w:t>
      </w:r>
      <w:r w:rsidRPr="000D103F">
        <w:rPr>
          <w:rFonts w:ascii="Arial" w:eastAsia="Times New Roman" w:hAnsi="Arial" w:cs="Arial"/>
          <w:color w:val="252525"/>
          <w:sz w:val="21"/>
          <w:szCs w:val="21"/>
          <w:lang w:eastAsia="ru-RU"/>
        </w:rPr>
        <w:t> Заземление (</w:t>
      </w:r>
      <w:proofErr w:type="spellStart"/>
      <w:r w:rsidRPr="000D103F">
        <w:rPr>
          <w:rFonts w:ascii="Arial" w:eastAsia="Times New Roman" w:hAnsi="Arial" w:cs="Arial"/>
          <w:color w:val="252525"/>
          <w:sz w:val="21"/>
          <w:szCs w:val="21"/>
          <w:lang w:eastAsia="ru-RU"/>
        </w:rPr>
        <w:t>зануление</w:t>
      </w:r>
      <w:proofErr w:type="spellEnd"/>
      <w:r w:rsidRPr="000D103F">
        <w:rPr>
          <w:rFonts w:ascii="Arial" w:eastAsia="Times New Roman" w:hAnsi="Arial" w:cs="Arial"/>
          <w:color w:val="252525"/>
          <w:sz w:val="21"/>
          <w:szCs w:val="21"/>
          <w:lang w:eastAsia="ru-RU"/>
        </w:rPr>
        <w:t>) счетчиков и трансформаторов тока должно выполняться в соответствии с требованиями </w:t>
      </w:r>
      <w:hyperlink r:id="rId23" w:anchor=".D0.93.D0.BB.D0.B0.D0.B2.D0.B0_1.7._.D0.97.D0.B0.D0.B7.D0.B5.D0.BC.D0.BB.D0.B5.D0.BD.D0.B8.D0.B5_.D0.B8_.D0.B7.D0.B0.D1.89.D0.B8.D1.82.D0.BD.D1.8B.D0.B5_.D0.BC.D0.B5.D1.80.D1.8B_.D1.8D.D0.BB.D0.B5.D0.BA.D1.82.D1.80.D0.BE.D0.B1.D0.B5.D0.B7.D0.BE.D0.BF.D0.B" w:history="1">
        <w:r w:rsidRPr="000D103F">
          <w:rPr>
            <w:rFonts w:ascii="Arial" w:eastAsia="Times New Roman" w:hAnsi="Arial" w:cs="Arial"/>
            <w:color w:val="0B0080"/>
            <w:sz w:val="21"/>
            <w:szCs w:val="21"/>
            <w:u w:val="single"/>
            <w:lang w:eastAsia="ru-RU"/>
          </w:rPr>
          <w:t>гл. 1.7</w:t>
        </w:r>
      </w:hyperlink>
      <w:r w:rsidRPr="000D103F">
        <w:rPr>
          <w:rFonts w:ascii="Arial" w:eastAsia="Times New Roman" w:hAnsi="Arial" w:cs="Arial"/>
          <w:color w:val="252525"/>
          <w:sz w:val="21"/>
          <w:szCs w:val="21"/>
          <w:lang w:eastAsia="ru-RU"/>
        </w:rPr>
        <w:t>. При этом заземляющие и нулевые защитные проводники от счетчиков и трансформаторов тока напряжением до 1 кВ до ближайшей сборки зажимов должны быть медными.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1.5.38.</w:t>
      </w:r>
      <w:r w:rsidRPr="000D103F">
        <w:rPr>
          <w:rFonts w:ascii="Arial" w:eastAsia="Times New Roman" w:hAnsi="Arial" w:cs="Arial"/>
          <w:color w:val="252525"/>
          <w:sz w:val="21"/>
          <w:szCs w:val="21"/>
          <w:lang w:eastAsia="ru-RU"/>
        </w:rPr>
        <w:t> При наличии на объекте нескольких присоединений с отдельным учетом электроэнергии на панелях счетчиков должны быть надписи наименований присоединений.</w:t>
      </w:r>
    </w:p>
    <w:p w:rsidR="000D103F" w:rsidRPr="000D103F" w:rsidRDefault="000D103F" w:rsidP="000D103F">
      <w:pPr>
        <w:shd w:val="clear" w:color="auto" w:fill="FFFFFF"/>
        <w:spacing w:before="72" w:after="0" w:line="240" w:lineRule="auto"/>
        <w:jc w:val="center"/>
        <w:outlineLvl w:val="2"/>
        <w:rPr>
          <w:rFonts w:ascii="Arial" w:eastAsia="Times New Roman" w:hAnsi="Arial" w:cs="Arial"/>
          <w:b/>
          <w:bCs/>
          <w:color w:val="000000"/>
          <w:sz w:val="29"/>
          <w:szCs w:val="29"/>
          <w:lang w:eastAsia="ru-RU"/>
        </w:rPr>
      </w:pPr>
      <w:r w:rsidRPr="000D103F">
        <w:rPr>
          <w:rFonts w:ascii="Arial" w:eastAsia="Times New Roman" w:hAnsi="Arial" w:cs="Arial"/>
          <w:b/>
          <w:bCs/>
          <w:color w:val="000000"/>
          <w:sz w:val="29"/>
          <w:szCs w:val="29"/>
          <w:lang w:eastAsia="ru-RU"/>
        </w:rPr>
        <w:t>Технический учёт</w:t>
      </w:r>
    </w:p>
    <w:p w:rsidR="000D103F" w:rsidRPr="000D103F" w:rsidRDefault="000D103F" w:rsidP="000D103F">
      <w:pPr>
        <w:shd w:val="clear" w:color="auto" w:fill="FFFFFF"/>
        <w:spacing w:after="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1.5.39.</w:t>
      </w:r>
      <w:r w:rsidRPr="000D103F">
        <w:rPr>
          <w:rFonts w:ascii="Arial" w:eastAsia="Times New Roman" w:hAnsi="Arial" w:cs="Arial"/>
          <w:color w:val="252525"/>
          <w:sz w:val="21"/>
          <w:szCs w:val="21"/>
          <w:lang w:eastAsia="ru-RU"/>
        </w:rPr>
        <w:t xml:space="preserve"> На тепловых и атомных электростанциях с агрегатами (блоками), не оборудованными информационными или управляющими вычислительными машинами, следует устанавливать стационарные или применять инвентарные переносные счетчики </w:t>
      </w:r>
      <w:r w:rsidRPr="000D103F">
        <w:rPr>
          <w:rFonts w:ascii="Arial" w:eastAsia="Times New Roman" w:hAnsi="Arial" w:cs="Arial"/>
          <w:color w:val="252525"/>
          <w:sz w:val="21"/>
          <w:szCs w:val="21"/>
          <w:lang w:eastAsia="ru-RU"/>
        </w:rPr>
        <w:lastRenderedPageBreak/>
        <w:t>технического учета в системе СН для возможности расчетов технико-экономических показателей. При этом установка счетчиков активной электроэнергии должна производиться в цепях электродвигателей, питающихся от шин распределительного устройства основного напряжения (выше 1 кВ) собственных нужд, и в цепях всех трансформаторов, питающихся от этих шин.</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1.5.40.</w:t>
      </w:r>
      <w:r w:rsidRPr="000D103F">
        <w:rPr>
          <w:rFonts w:ascii="Arial" w:eastAsia="Times New Roman" w:hAnsi="Arial" w:cs="Arial"/>
          <w:color w:val="252525"/>
          <w:sz w:val="21"/>
          <w:szCs w:val="21"/>
          <w:lang w:eastAsia="ru-RU"/>
        </w:rPr>
        <w:t> На электростанциях с поперечными связями (имеющих общий паропровод) должна предусматриваться на стороне генераторного напряжения превышающих трансформаторов техническая возможность установки (в условиях эксплуатации) счетчиков технического учета активной электроэнергии, используемых для контроля правильности работы расчетных генераторных счетчиков.</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1.5.41.</w:t>
      </w:r>
      <w:r w:rsidRPr="000D103F">
        <w:rPr>
          <w:rFonts w:ascii="Arial" w:eastAsia="Times New Roman" w:hAnsi="Arial" w:cs="Arial"/>
          <w:color w:val="252525"/>
          <w:sz w:val="21"/>
          <w:szCs w:val="21"/>
          <w:lang w:eastAsia="ru-RU"/>
        </w:rPr>
        <w:t> Счетчики активной электроэнергии для технического учета следует устанавливать на подстанциях напряжением 35 кВ и выше энергосистем: на сторонах среднего и низшего напряжений силовых трансформаторов; на каждой отходящей линии электропередачи 6 кВ и выше, находящейся на балансе энергосистемы.</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Счетчики реактивной электроэнергии для технического учета следует устанавливать на сторонах среднего и низшего напряжений силовых трансформаторов подстанций 35 кВ и выше энергосистем.</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Указанные требования к установке счетчиков электроэнергии подлежат реализации по мере обеспечения счетчиками.</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1.5.42.</w:t>
      </w:r>
      <w:r w:rsidRPr="000D103F">
        <w:rPr>
          <w:rFonts w:ascii="Arial" w:eastAsia="Times New Roman" w:hAnsi="Arial" w:cs="Arial"/>
          <w:color w:val="252525"/>
          <w:sz w:val="21"/>
          <w:szCs w:val="21"/>
          <w:lang w:eastAsia="ru-RU"/>
        </w:rPr>
        <w:t xml:space="preserve"> На предприятиях следует предусматривать техническую возможность установки (в условиях эксплуатации) стационарных или применения инвентарных переносных счетчиков для </w:t>
      </w:r>
      <w:proofErr w:type="gramStart"/>
      <w:r w:rsidRPr="000D103F">
        <w:rPr>
          <w:rFonts w:ascii="Arial" w:eastAsia="Times New Roman" w:hAnsi="Arial" w:cs="Arial"/>
          <w:color w:val="252525"/>
          <w:sz w:val="21"/>
          <w:szCs w:val="21"/>
          <w:lang w:eastAsia="ru-RU"/>
        </w:rPr>
        <w:t>контроля за</w:t>
      </w:r>
      <w:proofErr w:type="gramEnd"/>
      <w:r w:rsidRPr="000D103F">
        <w:rPr>
          <w:rFonts w:ascii="Arial" w:eastAsia="Times New Roman" w:hAnsi="Arial" w:cs="Arial"/>
          <w:color w:val="252525"/>
          <w:sz w:val="21"/>
          <w:szCs w:val="21"/>
          <w:lang w:eastAsia="ru-RU"/>
        </w:rPr>
        <w:t xml:space="preserve"> соблюдением лимитов расхода электроэнергии цехами, технологическими линиями, отдельными энергоемкими агрегатами, для определения расхода электроэнергии на единицу продукции или полуфабриката.</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Допускается установка счетчиков технического учета на вводе предприятия, если расчетный учёт с этим предприятием ведется по счетчикам, установленным на подстанциях или электростанциях энергосистем.</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t>На установку и снятие счетчиков технического учета на предприятиях разрешения энергоснабжающей организации не требуется.</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1.5.43.</w:t>
      </w:r>
      <w:r w:rsidRPr="000D103F">
        <w:rPr>
          <w:rFonts w:ascii="Arial" w:eastAsia="Times New Roman" w:hAnsi="Arial" w:cs="Arial"/>
          <w:color w:val="252525"/>
          <w:sz w:val="21"/>
          <w:szCs w:val="21"/>
          <w:lang w:eastAsia="ru-RU"/>
        </w:rPr>
        <w:t> Приборы технического учета на предприятиях (счетчики и измерительные трансформаторы) должны находиться в ведении самих потребителей и должны удовлетворять требованиям </w:t>
      </w:r>
      <w:hyperlink r:id="rId24" w:anchor="1.5.13" w:history="1">
        <w:r w:rsidRPr="000D103F">
          <w:rPr>
            <w:rFonts w:ascii="Arial" w:eastAsia="Times New Roman" w:hAnsi="Arial" w:cs="Arial"/>
            <w:color w:val="0B0080"/>
            <w:sz w:val="21"/>
            <w:szCs w:val="21"/>
            <w:u w:val="single"/>
            <w:lang w:eastAsia="ru-RU"/>
          </w:rPr>
          <w:t>1.5.13</w:t>
        </w:r>
      </w:hyperlink>
      <w:r w:rsidRPr="000D103F">
        <w:rPr>
          <w:rFonts w:ascii="Arial" w:eastAsia="Times New Roman" w:hAnsi="Arial" w:cs="Arial"/>
          <w:color w:val="252525"/>
          <w:sz w:val="21"/>
          <w:szCs w:val="21"/>
          <w:lang w:eastAsia="ru-RU"/>
        </w:rPr>
        <w:t> (за исключением требования о наличии пломбы энергоснабжающей организации), </w:t>
      </w:r>
      <w:hyperlink r:id="rId25" w:anchor="1.5.14" w:history="1">
        <w:r w:rsidRPr="000D103F">
          <w:rPr>
            <w:rFonts w:ascii="Arial" w:eastAsia="Times New Roman" w:hAnsi="Arial" w:cs="Arial"/>
            <w:color w:val="0B0080"/>
            <w:sz w:val="21"/>
            <w:szCs w:val="21"/>
            <w:u w:val="single"/>
            <w:lang w:eastAsia="ru-RU"/>
          </w:rPr>
          <w:t>1.5.14</w:t>
        </w:r>
      </w:hyperlink>
      <w:r w:rsidRPr="000D103F">
        <w:rPr>
          <w:rFonts w:ascii="Arial" w:eastAsia="Times New Roman" w:hAnsi="Arial" w:cs="Arial"/>
          <w:color w:val="252525"/>
          <w:sz w:val="21"/>
          <w:szCs w:val="21"/>
          <w:lang w:eastAsia="ru-RU"/>
        </w:rPr>
        <w:t> и </w:t>
      </w:r>
      <w:hyperlink r:id="rId26" w:anchor="1.5.15" w:history="1">
        <w:r w:rsidRPr="000D103F">
          <w:rPr>
            <w:rFonts w:ascii="Arial" w:eastAsia="Times New Roman" w:hAnsi="Arial" w:cs="Arial"/>
            <w:color w:val="0B0080"/>
            <w:sz w:val="21"/>
            <w:szCs w:val="21"/>
            <w:u w:val="single"/>
            <w:lang w:eastAsia="ru-RU"/>
          </w:rPr>
          <w:t>1.5.15</w:t>
        </w:r>
      </w:hyperlink>
      <w:r w:rsidRPr="000D103F">
        <w:rPr>
          <w:rFonts w:ascii="Arial" w:eastAsia="Times New Roman" w:hAnsi="Arial" w:cs="Arial"/>
          <w:color w:val="252525"/>
          <w:sz w:val="21"/>
          <w:szCs w:val="21"/>
          <w:lang w:eastAsia="ru-RU"/>
        </w:rPr>
        <w:t>.</w:t>
      </w:r>
    </w:p>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b/>
          <w:bCs/>
          <w:color w:val="252525"/>
          <w:sz w:val="21"/>
          <w:szCs w:val="21"/>
          <w:lang w:eastAsia="ru-RU"/>
        </w:rPr>
        <w:t>1.5.44.</w:t>
      </w:r>
      <w:r w:rsidRPr="000D103F">
        <w:rPr>
          <w:rFonts w:ascii="Arial" w:eastAsia="Times New Roman" w:hAnsi="Arial" w:cs="Arial"/>
          <w:color w:val="252525"/>
          <w:sz w:val="21"/>
          <w:szCs w:val="21"/>
          <w:lang w:eastAsia="ru-RU"/>
        </w:rPr>
        <w:t> Классы точности счетчиков технического учета активной электроэнергии должны соответствовать значениям, приведенным ниже: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12"/>
        <w:gridCol w:w="338"/>
      </w:tblGrid>
      <w:tr w:rsidR="000D103F" w:rsidRPr="000D103F" w:rsidTr="000D103F">
        <w:trPr>
          <w:tblCellSpacing w:w="15" w:type="dxa"/>
          <w:jc w:val="center"/>
        </w:trPr>
        <w:tc>
          <w:tcPr>
            <w:tcW w:w="0" w:type="auto"/>
            <w:hideMark/>
          </w:tcPr>
          <w:p w:rsidR="000D103F" w:rsidRPr="000D103F" w:rsidRDefault="000D103F" w:rsidP="000D103F">
            <w:pPr>
              <w:spacing w:after="0" w:line="240" w:lineRule="auto"/>
              <w:ind w:hanging="360"/>
              <w:rPr>
                <w:rFonts w:ascii="Times New Roman" w:eastAsia="Times New Roman" w:hAnsi="Times New Roman" w:cs="Times New Roman"/>
                <w:sz w:val="21"/>
                <w:szCs w:val="21"/>
                <w:lang w:eastAsia="ru-RU"/>
              </w:rPr>
            </w:pPr>
            <w:r w:rsidRPr="000D103F">
              <w:rPr>
                <w:rFonts w:ascii="Times New Roman" w:eastAsia="Times New Roman" w:hAnsi="Times New Roman" w:cs="Times New Roman"/>
                <w:sz w:val="21"/>
                <w:szCs w:val="21"/>
                <w:lang w:eastAsia="ru-RU"/>
              </w:rPr>
              <w:t>Для линий электропередачи с двусторонним</w:t>
            </w:r>
            <w:r w:rsidRPr="000D103F">
              <w:rPr>
                <w:rFonts w:ascii="Times New Roman" w:eastAsia="Times New Roman" w:hAnsi="Times New Roman" w:cs="Times New Roman"/>
                <w:sz w:val="21"/>
                <w:szCs w:val="21"/>
                <w:lang w:eastAsia="ru-RU"/>
              </w:rPr>
              <w:br/>
              <w:t>питанием напряжением 220 кВ и выше,</w:t>
            </w:r>
            <w:r w:rsidRPr="000D103F">
              <w:rPr>
                <w:rFonts w:ascii="Times New Roman" w:eastAsia="Times New Roman" w:hAnsi="Times New Roman" w:cs="Times New Roman"/>
                <w:sz w:val="21"/>
                <w:szCs w:val="21"/>
                <w:lang w:eastAsia="ru-RU"/>
              </w:rPr>
              <w:br/>
              <w:t>трансформаторов мощностью 63 МВ ∙ А</w:t>
            </w:r>
            <w:r w:rsidRPr="000D103F">
              <w:rPr>
                <w:rFonts w:ascii="Times New Roman" w:eastAsia="Times New Roman" w:hAnsi="Times New Roman" w:cs="Times New Roman"/>
                <w:sz w:val="21"/>
                <w:szCs w:val="21"/>
                <w:lang w:eastAsia="ru-RU"/>
              </w:rPr>
              <w:br/>
              <w:t>и более</w:t>
            </w:r>
          </w:p>
        </w:tc>
        <w:tc>
          <w:tcPr>
            <w:tcW w:w="0" w:type="auto"/>
            <w:vAlign w:val="bottom"/>
            <w:hideMark/>
          </w:tcPr>
          <w:p w:rsidR="000D103F" w:rsidRPr="000D103F" w:rsidRDefault="000D103F" w:rsidP="000D103F">
            <w:pPr>
              <w:spacing w:after="0" w:line="240" w:lineRule="auto"/>
              <w:jc w:val="center"/>
              <w:rPr>
                <w:rFonts w:ascii="Times New Roman" w:eastAsia="Times New Roman" w:hAnsi="Times New Roman" w:cs="Times New Roman"/>
                <w:sz w:val="21"/>
                <w:szCs w:val="21"/>
                <w:lang w:eastAsia="ru-RU"/>
              </w:rPr>
            </w:pPr>
            <w:r w:rsidRPr="000D103F">
              <w:rPr>
                <w:rFonts w:ascii="Times New Roman" w:eastAsia="Times New Roman" w:hAnsi="Times New Roman" w:cs="Times New Roman"/>
                <w:sz w:val="21"/>
                <w:szCs w:val="21"/>
                <w:lang w:eastAsia="ru-RU"/>
              </w:rPr>
              <w:t>1,0</w:t>
            </w:r>
          </w:p>
        </w:tc>
      </w:tr>
      <w:tr w:rsidR="000D103F" w:rsidRPr="000D103F" w:rsidTr="000D103F">
        <w:trPr>
          <w:tblCellSpacing w:w="15" w:type="dxa"/>
          <w:jc w:val="center"/>
        </w:trPr>
        <w:tc>
          <w:tcPr>
            <w:tcW w:w="0" w:type="auto"/>
            <w:hideMark/>
          </w:tcPr>
          <w:p w:rsidR="000D103F" w:rsidRPr="000D103F" w:rsidRDefault="000D103F" w:rsidP="000D103F">
            <w:pPr>
              <w:spacing w:after="0" w:line="240" w:lineRule="auto"/>
              <w:ind w:hanging="360"/>
              <w:rPr>
                <w:rFonts w:ascii="Times New Roman" w:eastAsia="Times New Roman" w:hAnsi="Times New Roman" w:cs="Times New Roman"/>
                <w:sz w:val="21"/>
                <w:szCs w:val="21"/>
                <w:lang w:eastAsia="ru-RU"/>
              </w:rPr>
            </w:pPr>
            <w:r w:rsidRPr="000D103F">
              <w:rPr>
                <w:rFonts w:ascii="Times New Roman" w:eastAsia="Times New Roman" w:hAnsi="Times New Roman" w:cs="Times New Roman"/>
                <w:sz w:val="21"/>
                <w:szCs w:val="21"/>
                <w:lang w:eastAsia="ru-RU"/>
              </w:rPr>
              <w:t>Для прочих объектов учета</w:t>
            </w:r>
          </w:p>
        </w:tc>
        <w:tc>
          <w:tcPr>
            <w:tcW w:w="0" w:type="auto"/>
            <w:vAlign w:val="bottom"/>
            <w:hideMark/>
          </w:tcPr>
          <w:p w:rsidR="000D103F" w:rsidRPr="000D103F" w:rsidRDefault="000D103F" w:rsidP="000D103F">
            <w:pPr>
              <w:spacing w:after="0" w:line="240" w:lineRule="auto"/>
              <w:jc w:val="center"/>
              <w:rPr>
                <w:rFonts w:ascii="Times New Roman" w:eastAsia="Times New Roman" w:hAnsi="Times New Roman" w:cs="Times New Roman"/>
                <w:sz w:val="21"/>
                <w:szCs w:val="21"/>
                <w:lang w:eastAsia="ru-RU"/>
              </w:rPr>
            </w:pPr>
            <w:r w:rsidRPr="000D103F">
              <w:rPr>
                <w:rFonts w:ascii="Times New Roman" w:eastAsia="Times New Roman" w:hAnsi="Times New Roman" w:cs="Times New Roman"/>
                <w:sz w:val="21"/>
                <w:szCs w:val="21"/>
                <w:lang w:eastAsia="ru-RU"/>
              </w:rPr>
              <w:t>2,0</w:t>
            </w:r>
          </w:p>
        </w:tc>
      </w:tr>
    </w:tbl>
    <w:p w:rsidR="000D103F" w:rsidRPr="000D103F" w:rsidRDefault="000D103F" w:rsidP="000D103F">
      <w:pPr>
        <w:shd w:val="clear" w:color="auto" w:fill="FFFFFF"/>
        <w:spacing w:before="120" w:after="120" w:line="336" w:lineRule="atLeast"/>
        <w:ind w:firstLine="360"/>
        <w:rPr>
          <w:rFonts w:ascii="Arial" w:eastAsia="Times New Roman" w:hAnsi="Arial" w:cs="Arial"/>
          <w:color w:val="252525"/>
          <w:sz w:val="21"/>
          <w:szCs w:val="21"/>
          <w:lang w:eastAsia="ru-RU"/>
        </w:rPr>
      </w:pPr>
      <w:r w:rsidRPr="000D103F">
        <w:rPr>
          <w:rFonts w:ascii="Arial" w:eastAsia="Times New Roman" w:hAnsi="Arial" w:cs="Arial"/>
          <w:color w:val="252525"/>
          <w:sz w:val="21"/>
          <w:szCs w:val="21"/>
          <w:lang w:eastAsia="ru-RU"/>
        </w:rPr>
        <w:lastRenderedPageBreak/>
        <w:t>Классы точности счетчиков технического учета реактивной электроэнергии допускается выбирать на одну ступень ниже соответствующего класса точности счетчиков технического учета активной электроэнергии.</w:t>
      </w:r>
    </w:p>
    <w:p w:rsidR="005945D5" w:rsidRDefault="005945D5"/>
    <w:sectPr w:rsidR="00594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3F"/>
    <w:rsid w:val="000D103F"/>
    <w:rsid w:val="005945D5"/>
    <w:rsid w:val="0071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4353">
      <w:bodyDiv w:val="1"/>
      <w:marLeft w:val="0"/>
      <w:marRight w:val="0"/>
      <w:marTop w:val="0"/>
      <w:marBottom w:val="0"/>
      <w:divBdr>
        <w:top w:val="none" w:sz="0" w:space="0" w:color="auto"/>
        <w:left w:val="none" w:sz="0" w:space="0" w:color="auto"/>
        <w:bottom w:val="none" w:sz="0" w:space="0" w:color="auto"/>
        <w:right w:val="none" w:sz="0" w:space="0" w:color="auto"/>
      </w:divBdr>
      <w:divsChild>
        <w:div w:id="478379192">
          <w:marLeft w:val="0"/>
          <w:marRight w:val="0"/>
          <w:marTop w:val="0"/>
          <w:marBottom w:val="0"/>
          <w:divBdr>
            <w:top w:val="none" w:sz="0" w:space="0" w:color="auto"/>
            <w:left w:val="none" w:sz="0" w:space="0" w:color="auto"/>
            <w:bottom w:val="none" w:sz="0" w:space="0" w:color="auto"/>
            <w:right w:val="none" w:sz="0" w:space="0" w:color="auto"/>
          </w:divBdr>
        </w:div>
        <w:div w:id="1249464063">
          <w:marLeft w:val="0"/>
          <w:marRight w:val="0"/>
          <w:marTop w:val="0"/>
          <w:marBottom w:val="0"/>
          <w:divBdr>
            <w:top w:val="none" w:sz="0" w:space="0" w:color="auto"/>
            <w:left w:val="none" w:sz="0" w:space="0" w:color="auto"/>
            <w:bottom w:val="none" w:sz="0" w:space="0" w:color="auto"/>
            <w:right w:val="none" w:sz="0" w:space="0" w:color="auto"/>
          </w:divBdr>
        </w:div>
        <w:div w:id="636685544">
          <w:marLeft w:val="0"/>
          <w:marRight w:val="0"/>
          <w:marTop w:val="0"/>
          <w:marBottom w:val="0"/>
          <w:divBdr>
            <w:top w:val="none" w:sz="0" w:space="0" w:color="auto"/>
            <w:left w:val="none" w:sz="0" w:space="0" w:color="auto"/>
            <w:bottom w:val="none" w:sz="0" w:space="0" w:color="auto"/>
            <w:right w:val="none" w:sz="0" w:space="0" w:color="auto"/>
          </w:divBdr>
        </w:div>
        <w:div w:id="1021125550">
          <w:marLeft w:val="0"/>
          <w:marRight w:val="0"/>
          <w:marTop w:val="0"/>
          <w:marBottom w:val="0"/>
          <w:divBdr>
            <w:top w:val="none" w:sz="0" w:space="0" w:color="auto"/>
            <w:left w:val="none" w:sz="0" w:space="0" w:color="auto"/>
            <w:bottom w:val="none" w:sz="0" w:space="0" w:color="auto"/>
            <w:right w:val="none" w:sz="0" w:space="0" w:color="auto"/>
          </w:divBdr>
        </w:div>
        <w:div w:id="310864493">
          <w:marLeft w:val="0"/>
          <w:marRight w:val="0"/>
          <w:marTop w:val="0"/>
          <w:marBottom w:val="0"/>
          <w:divBdr>
            <w:top w:val="none" w:sz="0" w:space="0" w:color="auto"/>
            <w:left w:val="none" w:sz="0" w:space="0" w:color="auto"/>
            <w:bottom w:val="none" w:sz="0" w:space="0" w:color="auto"/>
            <w:right w:val="none" w:sz="0" w:space="0" w:color="auto"/>
          </w:divBdr>
        </w:div>
        <w:div w:id="2083867181">
          <w:marLeft w:val="0"/>
          <w:marRight w:val="0"/>
          <w:marTop w:val="0"/>
          <w:marBottom w:val="0"/>
          <w:divBdr>
            <w:top w:val="none" w:sz="0" w:space="0" w:color="auto"/>
            <w:left w:val="none" w:sz="0" w:space="0" w:color="auto"/>
            <w:bottom w:val="none" w:sz="0" w:space="0" w:color="auto"/>
            <w:right w:val="none" w:sz="0" w:space="0" w:color="auto"/>
          </w:divBdr>
        </w:div>
        <w:div w:id="1227228453">
          <w:marLeft w:val="0"/>
          <w:marRight w:val="0"/>
          <w:marTop w:val="0"/>
          <w:marBottom w:val="0"/>
          <w:divBdr>
            <w:top w:val="none" w:sz="0" w:space="0" w:color="auto"/>
            <w:left w:val="none" w:sz="0" w:space="0" w:color="auto"/>
            <w:bottom w:val="none" w:sz="0" w:space="0" w:color="auto"/>
            <w:right w:val="none" w:sz="0" w:space="0" w:color="auto"/>
          </w:divBdr>
        </w:div>
        <w:div w:id="1394542136">
          <w:marLeft w:val="0"/>
          <w:marRight w:val="0"/>
          <w:marTop w:val="0"/>
          <w:marBottom w:val="0"/>
          <w:divBdr>
            <w:top w:val="none" w:sz="0" w:space="0" w:color="auto"/>
            <w:left w:val="none" w:sz="0" w:space="0" w:color="auto"/>
            <w:bottom w:val="none" w:sz="0" w:space="0" w:color="auto"/>
            <w:right w:val="none" w:sz="0" w:space="0" w:color="auto"/>
          </w:divBdr>
        </w:div>
        <w:div w:id="139422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13"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18"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26"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3" Type="http://schemas.openxmlformats.org/officeDocument/2006/relationships/settings" Target="settings.xml"/><Relationship Id="rId21"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7"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12"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17"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25"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2" Type="http://schemas.microsoft.com/office/2007/relationships/stylesWithEffects" Target="stylesWithEffects.xml"/><Relationship Id="rId16"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20" Type="http://schemas.openxmlformats.org/officeDocument/2006/relationships/hyperlink" Target="https://ru.wikisource.org/wiki/%D0%9F%D1%80%D0%B0%D0%B2%D0%B8%D0%BB%D0%B0_%D1%83%D1%81%D1%82%D1%80%D0%BE%D0%B9%D1%81%D1%82%D0%B2%D0%B0_%D1%8D%D0%BB%D0%B5%D0%BA%D1%82%D1%80%D0%BE%D1%83%D1%81%D1%82%D0%B0%D0%BD%D0%BE%D0%B2%D0%BE%D0%BA/%D0%A0%D0%B0%D0%B7%D0%B4%D0%B5%D0%BB_3._%D0%97%D0%B0%D1%89%D0%B8%D1%82%D0%B0_%D0%B8_%D0%B0%D0%B2%D1%82%D0%BE%D0%BC%D0%B0%D1%82%D0%B8%D0%BA%D0%B0" TargetMode="External"/><Relationship Id="rId1" Type="http://schemas.openxmlformats.org/officeDocument/2006/relationships/styles" Target="styles.xml"/><Relationship Id="rId6"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11"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24"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5" Type="http://schemas.openxmlformats.org/officeDocument/2006/relationships/hyperlink" Target="https://ru.wikisource.org/wiki/%D0%9F%D1%80%D0%B0%D0%B2%D0%B8%D0%BB%D0%B0_%D1%83%D1%81%D1%82%D1%80%D0%BE%D0%B9%D1%81%D1%82%D0%B2%D0%B0_%D1%8D%D0%BB%D0%B5%D0%BA%D1%82%D1%80%D0%BE%D1%83%D1%81%D1%82%D0%B0%D0%BD%D0%BE%D0%B2%D0%BE%D0%BA/%D0%A0%D0%B0%D0%B7%D0%B4%D0%B5%D0%BB_7._%D0%AD%D0%BB%D0%B5%D0%BA%D1%82%D1%80%D0%BE%D0%BE%D0%B1%D0%BE%D1%80%D1%83%D0%B4%D0%BE%D0%B2%D0%B0%D0%BD%D0%B8%D0%B5_%D1%81%D0%BF%D0%B5%D1%86%D0%B8%D0%B0%D0%BB%D1%8C%D0%BD%D1%8B%D1%85_%D1%83%D1%81%D1%82%D0%B0%D0%BD%D0%BE%D0%B2%D0%BE%D0%BA" TargetMode="External"/><Relationship Id="rId15"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23"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28" Type="http://schemas.openxmlformats.org/officeDocument/2006/relationships/theme" Target="theme/theme1.xml"/><Relationship Id="rId10"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19" Type="http://schemas.openxmlformats.org/officeDocument/2006/relationships/hyperlink" Target="https://ru.wikisource.org/wiki/%D0%9F%D1%80%D0%B0%D0%B2%D0%B8%D0%BB%D0%B0_%D1%83%D1%81%D1%82%D1%80%D0%BE%D0%B9%D1%81%D1%82%D0%B2%D0%B0_%D1%8D%D0%BB%D0%B5%D0%BA%D1%82%D1%80%D0%BE%D1%83%D1%81%D1%82%D0%B0%D0%BD%D0%BE%D0%B2%D0%BE%D0%BA/%D0%A0%D0%B0%D0%B7%D0%B4%D0%B5%D0%BB_2._%D0%9F%D0%B5%D1%80%D0%B5%D0%B4%D0%B0%D1%87%D0%B0_%D1%8D%D0%BB%D0%B5%D0%BA%D1%82%D1%80%D0%BE%D1%8D%D0%BD%D0%B5%D1%80%D0%B3%D0%B8%D0%B8" TargetMode="External"/><Relationship Id="rId4" Type="http://schemas.openxmlformats.org/officeDocument/2006/relationships/webSettings" Target="webSettings.xml"/><Relationship Id="rId9"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14"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22" Type="http://schemas.openxmlformats.org/officeDocument/2006/relationships/hyperlink" Target="https://ru.wikisource.org/wiki/%D0%9F%D1%80%D0%B0%D0%B2%D0%B8%D0%BB%D0%B0_%D1%83%D1%81%D1%82%D1%80%D0%BE%D0%B9%D1%81%D1%82%D0%B2%D0%B0_%D1%8D%D0%BB%D0%B5%D0%BA%D1%82%D1%80%D0%BE%D1%83%D1%81%D1%82%D0%B0%D0%BD%D0%BE%D0%B2%D0%BE%D0%BA/%D0%A0%D0%B0%D0%B7%D0%B4%D0%B5%D0%BB_1._%D0%9E%D0%B1%D1%89%D0%B8%D0%B5_%D0%BF%D1%80%D0%B0%D0%B2%D0%B8%D0%BB%D0%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4736</Words>
  <Characters>26999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Sbyt_OTM001</dc:creator>
  <cp:lastModifiedBy>Leonid</cp:lastModifiedBy>
  <cp:revision>2</cp:revision>
  <dcterms:created xsi:type="dcterms:W3CDTF">2016-04-18T05:02:00Z</dcterms:created>
  <dcterms:modified xsi:type="dcterms:W3CDTF">2016-04-26T07:45:00Z</dcterms:modified>
</cp:coreProperties>
</file>