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7" w:rsidRDefault="00FE2657">
      <w:pPr>
        <w:pStyle w:val="ConsPlusNormal"/>
        <w:widowControl/>
        <w:ind w:firstLine="0"/>
        <w:jc w:val="both"/>
      </w:pPr>
      <w:bookmarkStart w:id="0" w:name="_GoBack"/>
      <w:bookmarkEnd w:id="0"/>
    </w:p>
    <w:p w:rsidR="00FE2657" w:rsidRDefault="00FE2657">
      <w:pPr>
        <w:pStyle w:val="ConsPlusTitle"/>
        <w:widowControl/>
        <w:jc w:val="center"/>
      </w:pPr>
      <w:r>
        <w:t>МИНИСТЕРСТВО ПРОМЫШЛЕННОСТИ И ЭНЕРГЕТИКИ</w:t>
      </w:r>
    </w:p>
    <w:p w:rsidR="00FE2657" w:rsidRDefault="00FE2657">
      <w:pPr>
        <w:pStyle w:val="ConsPlusTitle"/>
        <w:widowControl/>
        <w:jc w:val="center"/>
      </w:pPr>
      <w:r>
        <w:t>РОССИЙСКОЙ ФЕДЕРАЦИИ</w:t>
      </w:r>
    </w:p>
    <w:p w:rsidR="00FE2657" w:rsidRDefault="00FE2657">
      <w:pPr>
        <w:pStyle w:val="ConsPlusTitle"/>
        <w:widowControl/>
        <w:jc w:val="center"/>
      </w:pPr>
    </w:p>
    <w:p w:rsidR="00FE2657" w:rsidRDefault="00FE2657">
      <w:pPr>
        <w:pStyle w:val="ConsPlusTitle"/>
        <w:widowControl/>
        <w:jc w:val="center"/>
      </w:pPr>
      <w:r>
        <w:t>ПРИКАЗ</w:t>
      </w:r>
    </w:p>
    <w:p w:rsidR="00FE2657" w:rsidRDefault="00FE2657">
      <w:pPr>
        <w:pStyle w:val="ConsPlusTitle"/>
        <w:widowControl/>
        <w:jc w:val="center"/>
      </w:pPr>
      <w:r>
        <w:t xml:space="preserve">от 22 февраля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49</w:t>
      </w:r>
    </w:p>
    <w:p w:rsidR="00FE2657" w:rsidRDefault="00FE2657">
      <w:pPr>
        <w:pStyle w:val="ConsPlusTitle"/>
        <w:widowControl/>
        <w:jc w:val="center"/>
      </w:pPr>
    </w:p>
    <w:p w:rsidR="00FE2657" w:rsidRDefault="00FE2657">
      <w:pPr>
        <w:pStyle w:val="ConsPlusTitle"/>
        <w:widowControl/>
        <w:jc w:val="center"/>
      </w:pPr>
      <w:r>
        <w:t>О ПОРЯДКЕ РАСЧЕТА</w:t>
      </w:r>
    </w:p>
    <w:p w:rsidR="00FE2657" w:rsidRDefault="00FE2657">
      <w:pPr>
        <w:pStyle w:val="ConsPlusTitle"/>
        <w:widowControl/>
        <w:jc w:val="center"/>
      </w:pPr>
      <w:r>
        <w:t xml:space="preserve">ЗНАЧЕНИЙ СООТНОШЕНИЯ ПОТРЕБЛЕНИЯ </w:t>
      </w:r>
      <w:proofErr w:type="gramStart"/>
      <w:r>
        <w:t>АКТИВНОЙ</w:t>
      </w:r>
      <w:proofErr w:type="gramEnd"/>
    </w:p>
    <w:p w:rsidR="00FE2657" w:rsidRDefault="00FE2657">
      <w:pPr>
        <w:pStyle w:val="ConsPlusTitle"/>
        <w:widowControl/>
        <w:jc w:val="center"/>
      </w:pPr>
      <w:r>
        <w:t xml:space="preserve">И РЕАКТИВНОЙ МОЩНОСТИ ДЛЯ </w:t>
      </w:r>
      <w:proofErr w:type="gramStart"/>
      <w:r>
        <w:t>ОТДЕЛЬНЫХ</w:t>
      </w:r>
      <w:proofErr w:type="gramEnd"/>
      <w:r>
        <w:t xml:space="preserve"> ЭНЕРГОПРИНИМАЮЩИХ</w:t>
      </w:r>
    </w:p>
    <w:p w:rsidR="00FE2657" w:rsidRDefault="00FE2657">
      <w:pPr>
        <w:pStyle w:val="ConsPlusTitle"/>
        <w:widowControl/>
        <w:jc w:val="center"/>
      </w:pPr>
      <w:r>
        <w:t>УСТРОЙСТВ (ГРУПП ЭНЕРГОПРИНИМАЮЩИХ УСТРОЙСТВ) ПОТРЕБИТЕЛЕЙ</w:t>
      </w:r>
    </w:p>
    <w:p w:rsidR="00FE2657" w:rsidRDefault="00FE2657">
      <w:pPr>
        <w:pStyle w:val="ConsPlusTitle"/>
        <w:widowControl/>
        <w:jc w:val="center"/>
      </w:pPr>
      <w:r>
        <w:t xml:space="preserve">ЭЛЕКТРИЧЕСКОЙ ЭНЕРГИИ, </w:t>
      </w:r>
      <w:proofErr w:type="gramStart"/>
      <w:r>
        <w:t>ПРИМЕНЯЕМЫХ</w:t>
      </w:r>
      <w:proofErr w:type="gramEnd"/>
      <w:r>
        <w:t xml:space="preserve"> ДЛЯ ОПРЕДЕЛЕНИЯ</w:t>
      </w:r>
    </w:p>
    <w:p w:rsidR="00FE2657" w:rsidRDefault="00FE2657">
      <w:pPr>
        <w:pStyle w:val="ConsPlusTitle"/>
        <w:widowControl/>
        <w:jc w:val="center"/>
      </w:pPr>
      <w:r>
        <w:t>ОБЯЗАТЕЛЬСТВ СТОРОН В ДОГОВОРАХ ОБ ОКАЗАНИИ УСЛУГ</w:t>
      </w:r>
    </w:p>
    <w:p w:rsidR="00FE2657" w:rsidRDefault="00FE2657">
      <w:pPr>
        <w:pStyle w:val="ConsPlusTitle"/>
        <w:widowControl/>
        <w:jc w:val="center"/>
      </w:pPr>
      <w:r>
        <w:t>ПО ПЕРЕДАЧЕ ЭЛЕКТРИЧЕСКОЙ ЭНЕРГИИ</w:t>
      </w:r>
    </w:p>
    <w:p w:rsidR="00FE2657" w:rsidRDefault="00FE2657">
      <w:pPr>
        <w:pStyle w:val="ConsPlusTitle"/>
        <w:widowControl/>
        <w:jc w:val="center"/>
      </w:pPr>
      <w:r>
        <w:t>(</w:t>
      </w:r>
      <w:proofErr w:type="gramStart"/>
      <w:r>
        <w:t>ДОГОВОРАХ</w:t>
      </w:r>
      <w:proofErr w:type="gramEnd"/>
      <w:r>
        <w:t xml:space="preserve"> ЭНЕРГОСНАБЖЕНИЯ)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  <w:r>
        <w:t xml:space="preserve">В соответствии с Постановлением Правительства Российской Федерации от 31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530 "Об утверждении Правил функционирования розничных рынков электрической энергии в переходный период реформирования электроэнергетики" (Собрание законодательства Российской Федерации, 2006, N 37, ст. 3876) приказываю:</w:t>
      </w:r>
    </w:p>
    <w:p w:rsidR="00FE2657" w:rsidRDefault="00FE2657">
      <w:pPr>
        <w:pStyle w:val="ConsPlusNormal"/>
        <w:widowControl/>
        <w:ind w:firstLine="540"/>
        <w:jc w:val="both"/>
      </w:pPr>
      <w:r>
        <w:t>Утвердить прилагаемый Порядок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энергии, применяемых для определения обязатель</w:t>
      </w:r>
      <w:proofErr w:type="gramStart"/>
      <w:r>
        <w:t>ств ст</w:t>
      </w:r>
      <w:proofErr w:type="gramEnd"/>
      <w:r>
        <w:t>орон в договорах об оказании услуг по передаче электрической энергии (договорах энергоснабжения).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0"/>
        <w:jc w:val="right"/>
      </w:pPr>
      <w:r>
        <w:t>Министр</w:t>
      </w:r>
    </w:p>
    <w:p w:rsidR="00FE2657" w:rsidRDefault="00FE2657">
      <w:pPr>
        <w:pStyle w:val="ConsPlusNormal"/>
        <w:widowControl/>
        <w:ind w:firstLine="0"/>
        <w:jc w:val="right"/>
      </w:pPr>
      <w:r>
        <w:t>В.Б.ХРИСТЕНКО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0"/>
        <w:jc w:val="right"/>
      </w:pPr>
      <w:r>
        <w:t>Утвержден</w:t>
      </w:r>
    </w:p>
    <w:p w:rsidR="00FE2657" w:rsidRDefault="00FE2657">
      <w:pPr>
        <w:pStyle w:val="ConsPlusNormal"/>
        <w:widowControl/>
        <w:ind w:firstLine="0"/>
        <w:jc w:val="right"/>
      </w:pPr>
      <w:r>
        <w:t>Приказом</w:t>
      </w:r>
    </w:p>
    <w:p w:rsidR="00FE2657" w:rsidRDefault="00FE2657">
      <w:pPr>
        <w:pStyle w:val="ConsPlusNormal"/>
        <w:widowControl/>
        <w:ind w:firstLine="0"/>
        <w:jc w:val="right"/>
      </w:pPr>
      <w:r>
        <w:t>Минпромэнерго России</w:t>
      </w:r>
    </w:p>
    <w:p w:rsidR="00FE2657" w:rsidRDefault="00FE2657">
      <w:pPr>
        <w:pStyle w:val="ConsPlusNormal"/>
        <w:widowControl/>
        <w:ind w:firstLine="0"/>
        <w:jc w:val="right"/>
      </w:pPr>
      <w:r>
        <w:t xml:space="preserve">от 22 февраля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49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Title"/>
        <w:widowControl/>
        <w:jc w:val="center"/>
      </w:pPr>
      <w:r>
        <w:t>ПОРЯДОК</w:t>
      </w:r>
    </w:p>
    <w:p w:rsidR="00FE2657" w:rsidRDefault="00FE2657">
      <w:pPr>
        <w:pStyle w:val="ConsPlusTitle"/>
        <w:widowControl/>
        <w:jc w:val="center"/>
      </w:pPr>
      <w:r>
        <w:t xml:space="preserve">РАСЧЕТА ЗНАЧЕНИЙ СООТНОШЕНИЯ ПОТРЕБЛЕНИЯ </w:t>
      </w:r>
      <w:proofErr w:type="gramStart"/>
      <w:r>
        <w:t>АКТИВНОЙ</w:t>
      </w:r>
      <w:proofErr w:type="gramEnd"/>
    </w:p>
    <w:p w:rsidR="00FE2657" w:rsidRDefault="00FE2657">
      <w:pPr>
        <w:pStyle w:val="ConsPlusTitle"/>
        <w:widowControl/>
        <w:jc w:val="center"/>
      </w:pPr>
      <w:r>
        <w:t xml:space="preserve">И РЕАКТИВНОЙ МОЩНОСТИ ДЛЯ </w:t>
      </w:r>
      <w:proofErr w:type="gramStart"/>
      <w:r>
        <w:t>ОТДЕЛЬНЫХ</w:t>
      </w:r>
      <w:proofErr w:type="gramEnd"/>
      <w:r>
        <w:t xml:space="preserve"> ЭНЕРГОПРИНИМАЮЩИХ</w:t>
      </w:r>
    </w:p>
    <w:p w:rsidR="00FE2657" w:rsidRDefault="00FE2657">
      <w:pPr>
        <w:pStyle w:val="ConsPlusTitle"/>
        <w:widowControl/>
        <w:jc w:val="center"/>
      </w:pPr>
      <w:r>
        <w:t>УСТРОЙСТВ (ГРУПП ЭНЕРГОПРИНИМАЮЩИХ УСТРОЙСТВ) ПОТРЕБИТЕЛЕЙ</w:t>
      </w:r>
    </w:p>
    <w:p w:rsidR="00FE2657" w:rsidRDefault="00FE2657">
      <w:pPr>
        <w:pStyle w:val="ConsPlusTitle"/>
        <w:widowControl/>
        <w:jc w:val="center"/>
      </w:pPr>
      <w:r>
        <w:t xml:space="preserve">ЭЛЕКТРИЧЕСКОЙ ЭНЕРГИИ, </w:t>
      </w:r>
      <w:proofErr w:type="gramStart"/>
      <w:r>
        <w:t>ПРИМЕНЯЕМЫХ</w:t>
      </w:r>
      <w:proofErr w:type="gramEnd"/>
      <w:r>
        <w:t xml:space="preserve"> ДЛЯ ОПРЕДЕЛЕНИЯ</w:t>
      </w:r>
    </w:p>
    <w:p w:rsidR="00FE2657" w:rsidRDefault="00FE2657">
      <w:pPr>
        <w:pStyle w:val="ConsPlusTitle"/>
        <w:widowControl/>
        <w:jc w:val="center"/>
      </w:pPr>
      <w:r>
        <w:t>ОБЯЗАТЕЛЬСТВ СТОРОН В ДОГОВОРАХ ОБ ОКАЗАНИИ УСЛУГ</w:t>
      </w:r>
    </w:p>
    <w:p w:rsidR="00FE2657" w:rsidRDefault="00FE2657">
      <w:pPr>
        <w:pStyle w:val="ConsPlusTitle"/>
        <w:widowControl/>
        <w:jc w:val="center"/>
      </w:pPr>
      <w:r>
        <w:t>ПО ПЕРЕДАЧЕ ЭЛЕКТРИЧЕСКОЙ ЭНЕРГИИ</w:t>
      </w:r>
    </w:p>
    <w:p w:rsidR="00FE2657" w:rsidRDefault="00FE2657">
      <w:pPr>
        <w:pStyle w:val="ConsPlusTitle"/>
        <w:widowControl/>
        <w:jc w:val="center"/>
      </w:pPr>
      <w:r>
        <w:t>(ДОГОВОРЫ ЭНЕРГОСНАБЖЕНИЯ)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0"/>
        <w:jc w:val="center"/>
      </w:pPr>
      <w:r>
        <w:t>I. Общие положения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 xml:space="preserve">Настоящий Порядок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(договоры энергоснабжения) в соответствии с Постановлениями Правительства Российской Федерации от 31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530 "Об утверждении правил функционирования розничных рынков электрической энергии в переходный</w:t>
      </w:r>
      <w:proofErr w:type="gramEnd"/>
      <w:r>
        <w:t xml:space="preserve"> </w:t>
      </w:r>
      <w:proofErr w:type="gramStart"/>
      <w:r>
        <w:t xml:space="preserve">период реформирования электроэнергетики" и от 27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</w:t>
      </w:r>
      <w:proofErr w:type="gramEnd"/>
      <w:r>
        <w:t xml:space="preserve"> (энергетических установок) юридических и физических лиц к электрическим сетям" (Собрание законодательства Российской Федерации, 2006, N 37, ст. 3876; </w:t>
      </w:r>
      <w:proofErr w:type="gramStart"/>
      <w:r>
        <w:t xml:space="preserve">2004, N 52, ст. 5525), </w:t>
      </w:r>
      <w:r>
        <w:lastRenderedPageBreak/>
        <w:t>устанавливает требования к расчету значений соотношения потребления активной и реактивной мощности, определяемых при заключении договоров об оказании услуг по передаче электрической энергии (договоры энергоснабжения) в отношении потребителей электрической энергии, присоединенная мощность энергопринимающих устройств которых более 150 кВт (за исключением граждан-потребителей, использующих электрическую энергию для бытового потребления, и приравненных к ним в соответствии с нормативными правовыми</w:t>
      </w:r>
      <w:proofErr w:type="gramEnd"/>
      <w:r>
        <w:t xml:space="preserve"> актами в области государственного регулирования тарифов групп (категорий) потребителей (покупателей), в том числе многоквартирных домов, садоводческих, огороднических, дачных и прочих некоммерческих объединений граждан).</w:t>
      </w:r>
    </w:p>
    <w:p w:rsidR="00FE2657" w:rsidRDefault="00FE2657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Значения соотношения потребления активной и реактивной мощностей (tg) определяются в виде предельных значений коэффициента реактивной мощности, потребляемой в часы больших суточных нагрузок электрической сети, соблюдение которых обеспечивается покупателями электрической энергии (мощности) - потребителями услуг по передаче электрической энергии (далее - потребители) посредством соблюдения режимов потребления электрической энергии (мощности) либо использования устройств компенсации реактивной мощности.</w:t>
      </w:r>
      <w:proofErr w:type="gramEnd"/>
      <w:r>
        <w:t xml:space="preserve"> При этом значение коэффициента реактивной мощности, генерируемой в часы малых суточных нагрузок электрической сети, устанавливается равным нулю.</w:t>
      </w:r>
    </w:p>
    <w:p w:rsidR="00FE2657" w:rsidRDefault="00FE2657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В случае участия потребителя по соглашению с сетевой организацией в регулировании реактивной мощности в часы больших и/или малых нагрузок электрической сети, в договоре энергоснабжения определяются также диапазоны значений коэффициентов реактивной мощности, устанавливаемые отдельно для часов больших и/или малых нагрузок электрической сети и применяемые в периоды участия потребителя в регулировании реактивной мощности.</w:t>
      </w:r>
      <w:proofErr w:type="gramEnd"/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0"/>
        <w:jc w:val="center"/>
      </w:pPr>
      <w:r>
        <w:t>II. Общие требования к расчету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  <w:r>
        <w:t>4. 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</w:r>
    </w:p>
    <w:p w:rsidR="00FE2657" w:rsidRDefault="00FE2657">
      <w:pPr>
        <w:pStyle w:val="ConsPlusNormal"/>
        <w:widowControl/>
        <w:ind w:firstLine="540"/>
        <w:jc w:val="both"/>
      </w:pPr>
      <w:r>
        <w:t>5.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0"/>
        <w:jc w:val="center"/>
      </w:pPr>
      <w:r>
        <w:t>III. Расчет коэффициентов реактивной мощности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режимы работы энергосистем (энергорайонов, энергоузлов),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</w:t>
      </w:r>
      <w:proofErr w:type="gramEnd"/>
      <w:r>
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сети.</w:t>
      </w:r>
    </w:p>
    <w:p w:rsidR="00FE2657" w:rsidRDefault="00FE2657">
      <w:pPr>
        <w:pStyle w:val="ConsPlusNormal"/>
        <w:widowControl/>
        <w:ind w:firstLine="540"/>
        <w:jc w:val="both"/>
      </w:pPr>
      <w:r>
        <w:t>7. 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приложением к настоящему Порядку.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DA04E9" w:rsidRPr="00DA04E9" w:rsidRDefault="00DA04E9">
      <w:pPr>
        <w:pStyle w:val="ConsPlusNormal"/>
        <w:widowControl/>
        <w:ind w:firstLine="540"/>
        <w:jc w:val="both"/>
        <w:rPr>
          <w:lang w:val="en-US"/>
        </w:rPr>
      </w:pPr>
    </w:p>
    <w:p w:rsidR="00FE2657" w:rsidRDefault="00FE2657">
      <w:pPr>
        <w:pStyle w:val="ConsPlusNormal"/>
        <w:widowControl/>
        <w:ind w:firstLine="0"/>
        <w:jc w:val="right"/>
      </w:pPr>
      <w:r>
        <w:lastRenderedPageBreak/>
        <w:t>Приложение</w:t>
      </w:r>
    </w:p>
    <w:p w:rsidR="00FE2657" w:rsidRDefault="00FE2657">
      <w:pPr>
        <w:pStyle w:val="ConsPlusNormal"/>
        <w:widowControl/>
        <w:ind w:firstLine="0"/>
        <w:jc w:val="right"/>
      </w:pPr>
      <w:r>
        <w:t>к Порядку расчета</w:t>
      </w:r>
    </w:p>
    <w:p w:rsidR="00FE2657" w:rsidRDefault="00FE2657">
      <w:pPr>
        <w:pStyle w:val="ConsPlusNormal"/>
        <w:widowControl/>
        <w:ind w:firstLine="0"/>
        <w:jc w:val="right"/>
      </w:pPr>
      <w:r>
        <w:t>значений соотношения потребления</w:t>
      </w:r>
    </w:p>
    <w:p w:rsidR="00FE2657" w:rsidRDefault="00FE2657">
      <w:pPr>
        <w:pStyle w:val="ConsPlusNormal"/>
        <w:widowControl/>
        <w:ind w:firstLine="0"/>
        <w:jc w:val="right"/>
      </w:pPr>
      <w:r>
        <w:t>активной и реактивной мощности</w:t>
      </w:r>
    </w:p>
    <w:p w:rsidR="00FE2657" w:rsidRDefault="00FE2657">
      <w:pPr>
        <w:pStyle w:val="ConsPlusNormal"/>
        <w:widowControl/>
        <w:ind w:firstLine="0"/>
        <w:jc w:val="right"/>
      </w:pPr>
      <w:r>
        <w:t>для отдельных энергопринимающих</w:t>
      </w:r>
    </w:p>
    <w:p w:rsidR="00FE2657" w:rsidRDefault="00FE2657">
      <w:pPr>
        <w:pStyle w:val="ConsPlusNormal"/>
        <w:widowControl/>
        <w:ind w:firstLine="0"/>
        <w:jc w:val="right"/>
      </w:pPr>
      <w:proofErr w:type="gramStart"/>
      <w:r>
        <w:t>устройств (групп энергопринимающих</w:t>
      </w:r>
      <w:proofErr w:type="gramEnd"/>
    </w:p>
    <w:p w:rsidR="00FE2657" w:rsidRDefault="00FE2657">
      <w:pPr>
        <w:pStyle w:val="ConsPlusNormal"/>
        <w:widowControl/>
        <w:ind w:firstLine="0"/>
        <w:jc w:val="right"/>
      </w:pPr>
      <w:r>
        <w:t xml:space="preserve">устройств) потребителей </w:t>
      </w:r>
      <w:proofErr w:type="gramStart"/>
      <w:r>
        <w:t>электрической</w:t>
      </w:r>
      <w:proofErr w:type="gramEnd"/>
    </w:p>
    <w:p w:rsidR="00FE2657" w:rsidRDefault="00FE2657">
      <w:pPr>
        <w:pStyle w:val="ConsPlusNormal"/>
        <w:widowControl/>
        <w:ind w:firstLine="0"/>
        <w:jc w:val="right"/>
      </w:pPr>
      <w:r>
        <w:t xml:space="preserve">энергии, </w:t>
      </w:r>
      <w:proofErr w:type="gramStart"/>
      <w:r>
        <w:t>применяемых</w:t>
      </w:r>
      <w:proofErr w:type="gramEnd"/>
      <w:r>
        <w:t xml:space="preserve"> для определения</w:t>
      </w:r>
    </w:p>
    <w:p w:rsidR="00FE2657" w:rsidRDefault="00FE2657">
      <w:pPr>
        <w:pStyle w:val="ConsPlusNormal"/>
        <w:widowControl/>
        <w:ind w:firstLine="0"/>
        <w:jc w:val="right"/>
      </w:pPr>
      <w:r>
        <w:t>обязатель</w:t>
      </w:r>
      <w:proofErr w:type="gramStart"/>
      <w:r>
        <w:t>ств ст</w:t>
      </w:r>
      <w:proofErr w:type="gramEnd"/>
      <w:r>
        <w:t>орон в договорах</w:t>
      </w:r>
    </w:p>
    <w:p w:rsidR="00FE2657" w:rsidRDefault="00FE2657">
      <w:pPr>
        <w:pStyle w:val="ConsPlusNormal"/>
        <w:widowControl/>
        <w:ind w:firstLine="0"/>
        <w:jc w:val="right"/>
      </w:pPr>
      <w:r>
        <w:t>об оказании услуг по передаче</w:t>
      </w:r>
    </w:p>
    <w:p w:rsidR="00FE2657" w:rsidRDefault="00FE2657">
      <w:pPr>
        <w:pStyle w:val="ConsPlusNormal"/>
        <w:widowControl/>
        <w:ind w:firstLine="0"/>
        <w:jc w:val="right"/>
      </w:pPr>
      <w:r>
        <w:t>электрической энергии</w:t>
      </w:r>
    </w:p>
    <w:p w:rsidR="00FE2657" w:rsidRDefault="00FE2657">
      <w:pPr>
        <w:pStyle w:val="ConsPlusNormal"/>
        <w:widowControl/>
        <w:ind w:firstLine="0"/>
        <w:jc w:val="right"/>
      </w:pPr>
      <w:r>
        <w:t>(договоры энергоснабжения)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0"/>
        <w:jc w:val="center"/>
      </w:pPr>
      <w:r>
        <w:t>Предельные значения коэффициента реактивной мощности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nformat"/>
        <w:widowControl/>
      </w:pPr>
      <w:r>
        <w:t>Положение точки присоединения</w:t>
      </w:r>
    </w:p>
    <w:p w:rsidR="00FE2657" w:rsidRDefault="00FE2657">
      <w:pPr>
        <w:pStyle w:val="ConsPlusNonformat"/>
        <w:widowControl/>
      </w:pPr>
      <w:r>
        <w:t>потребителя к электрической сети:                               tg</w:t>
      </w:r>
    </w:p>
    <w:p w:rsidR="00FE2657" w:rsidRDefault="00FE2657">
      <w:pPr>
        <w:pStyle w:val="ConsPlusNonformat"/>
        <w:widowControl/>
      </w:pPr>
      <w:r>
        <w:t>------------------------------------------------------------------</w:t>
      </w:r>
    </w:p>
    <w:p w:rsidR="00FE2657" w:rsidRDefault="00FE2657">
      <w:pPr>
        <w:pStyle w:val="ConsPlusNonformat"/>
        <w:widowControl/>
      </w:pPr>
      <w:r>
        <w:t>напряжением 110 кВ (154 кВ)                                    0,5</w:t>
      </w:r>
    </w:p>
    <w:p w:rsidR="00FE2657" w:rsidRDefault="00FE2657">
      <w:pPr>
        <w:pStyle w:val="ConsPlusNonformat"/>
        <w:widowControl/>
      </w:pPr>
      <w:r>
        <w:t>------------------------------------------------------------------</w:t>
      </w:r>
    </w:p>
    <w:p w:rsidR="00FE2657" w:rsidRDefault="00FE2657">
      <w:pPr>
        <w:pStyle w:val="ConsPlusNonformat"/>
        <w:widowControl/>
      </w:pPr>
      <w:r>
        <w:t>напряжением 35 кВ (60 кВ)                                      0,4</w:t>
      </w:r>
    </w:p>
    <w:p w:rsidR="00FE2657" w:rsidRDefault="00FE2657">
      <w:pPr>
        <w:pStyle w:val="ConsPlusNonformat"/>
        <w:widowControl/>
      </w:pPr>
      <w:r>
        <w:t>------------------------------------------------------------------</w:t>
      </w:r>
    </w:p>
    <w:p w:rsidR="00FE2657" w:rsidRDefault="00FE2657">
      <w:pPr>
        <w:pStyle w:val="ConsPlusNonformat"/>
        <w:widowControl/>
      </w:pPr>
      <w:r>
        <w:t>напряжением 6 - 20 кВ                                          0,4</w:t>
      </w:r>
    </w:p>
    <w:p w:rsidR="00FE2657" w:rsidRDefault="00FE2657">
      <w:pPr>
        <w:pStyle w:val="ConsPlusNonformat"/>
        <w:widowControl/>
      </w:pPr>
      <w:r>
        <w:t>------------------------------------------------------------------</w:t>
      </w:r>
    </w:p>
    <w:p w:rsidR="00FE2657" w:rsidRDefault="00FE2657">
      <w:pPr>
        <w:pStyle w:val="ConsPlusNonformat"/>
        <w:widowControl/>
      </w:pPr>
      <w:r>
        <w:t>напряжением 0,4 кВ                                            0,35</w:t>
      </w:r>
    </w:p>
    <w:p w:rsidR="00FE2657" w:rsidRDefault="00FE2657">
      <w:pPr>
        <w:pStyle w:val="ConsPlusNonformat"/>
        <w:widowControl/>
      </w:pPr>
      <w:r>
        <w:t>------------------------------------------------------------------</w:t>
      </w: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rmal"/>
        <w:widowControl/>
        <w:ind w:firstLine="540"/>
        <w:jc w:val="both"/>
      </w:pPr>
    </w:p>
    <w:p w:rsidR="00FE2657" w:rsidRDefault="00FE265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6AE6" w:rsidRDefault="00186AE6"/>
    <w:sectPr w:rsidR="00186AE6" w:rsidSect="00FE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657"/>
    <w:rsid w:val="00186AE6"/>
    <w:rsid w:val="009427A8"/>
    <w:rsid w:val="00BA4568"/>
    <w:rsid w:val="00C73A44"/>
    <w:rsid w:val="00DA04E9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2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2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26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ПРОМЫШЛЕННОСТИ И ЭНЕРГЕТИКИ</vt:lpstr>
    </vt:vector>
  </TitlesOfParts>
  <Company>Кубаньэнерго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ПРОМЫШЛЕННОСТИ И ЭНЕРГЕТИКИ</dc:title>
  <dc:creator>cherepanovai</dc:creator>
  <cp:lastModifiedBy>Leonid</cp:lastModifiedBy>
  <cp:revision>2</cp:revision>
  <dcterms:created xsi:type="dcterms:W3CDTF">2016-04-22T07:03:00Z</dcterms:created>
  <dcterms:modified xsi:type="dcterms:W3CDTF">2016-04-22T07:03:00Z</dcterms:modified>
</cp:coreProperties>
</file>